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7B96CD3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BA724E">
        <w:rPr>
          <w:rFonts w:ascii="Arial" w:eastAsia="宋体" w:hAnsi="Arial" w:cs="Times New Roman"/>
          <w:b/>
          <w:sz w:val="24"/>
          <w:szCs w:val="20"/>
          <w:lang w:val="en-GB"/>
        </w:rPr>
        <w:t>WG4 Meeting#</w:t>
      </w:r>
      <w:r w:rsidR="002D2814">
        <w:rPr>
          <w:rFonts w:ascii="Arial" w:eastAsia="宋体" w:hAnsi="Arial" w:cs="Times New Roman"/>
          <w:b/>
          <w:sz w:val="24"/>
          <w:szCs w:val="20"/>
          <w:lang w:val="en-GB"/>
        </w:rPr>
        <w:t>9</w:t>
      </w:r>
      <w:r w:rsidR="00E71402">
        <w:rPr>
          <w:rFonts w:ascii="Arial" w:eastAsia="宋体" w:hAnsi="Arial" w:cs="Times New Roman"/>
          <w:b/>
          <w:sz w:val="24"/>
          <w:szCs w:val="20"/>
          <w:lang w:val="en-GB"/>
        </w:rPr>
        <w:t>4</w:t>
      </w:r>
      <w:r w:rsidR="00E72052">
        <w:rPr>
          <w:rFonts w:ascii="Arial" w:eastAsia="宋体" w:hAnsi="Arial" w:cs="Times New Roman"/>
          <w:b/>
          <w:sz w:val="24"/>
          <w:szCs w:val="20"/>
          <w:lang w:val="en-GB"/>
        </w:rPr>
        <w:t>bis</w:t>
      </w:r>
      <w:r w:rsidR="00DC7447">
        <w:rPr>
          <w:rFonts w:ascii="Arial" w:eastAsia="宋体" w:hAnsi="Arial" w:cs="Times New Roman"/>
          <w:b/>
          <w:sz w:val="24"/>
          <w:szCs w:val="20"/>
          <w:lang w:val="en-GB"/>
        </w:rPr>
        <w:t>-e</w:t>
      </w:r>
      <w:bookmarkStart w:id="3" w:name="_GoBack"/>
      <w:bookmarkEnd w:id="3"/>
      <w:r w:rsidR="002D2814"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E71402">
        <w:rPr>
          <w:rFonts w:ascii="Arial" w:eastAsia="宋体" w:hAnsi="Arial" w:cs="Times New Roman"/>
          <w:b/>
          <w:bCs/>
          <w:sz w:val="24"/>
          <w:szCs w:val="20"/>
          <w:lang w:val="en-GB" w:eastAsia="zh-CN"/>
        </w:rPr>
        <w:t>20</w:t>
      </w:r>
      <w:r w:rsidR="003B729B">
        <w:rPr>
          <w:rFonts w:ascii="Arial" w:eastAsia="宋体" w:hAnsi="Arial" w:cs="Times New Roman"/>
          <w:b/>
          <w:bCs/>
          <w:sz w:val="24"/>
          <w:szCs w:val="20"/>
          <w:lang w:val="en-GB" w:eastAsia="zh-CN"/>
        </w:rPr>
        <w:t>03810</w:t>
      </w:r>
    </w:p>
    <w:bookmarkEnd w:id="0"/>
    <w:bookmarkEnd w:id="1"/>
    <w:p w14:paraId="731D7032" w14:textId="77777777" w:rsidR="005D66C3" w:rsidRPr="0006508B" w:rsidRDefault="005D66C3" w:rsidP="005D66C3">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Times New Roman"/>
          <w:b/>
          <w:bCs/>
          <w:noProof/>
          <w:sz w:val="24"/>
          <w:szCs w:val="20"/>
          <w:lang w:eastAsia="zh-CN"/>
        </w:rPr>
        <w:t xml:space="preserve">E-meetings, </w:t>
      </w:r>
      <w:r>
        <w:rPr>
          <w:rFonts w:ascii="Arial" w:hAnsi="Arial" w:cs="Times New Roman"/>
          <w:b/>
          <w:sz w:val="24"/>
          <w:szCs w:val="20"/>
          <w:lang w:val="en-GB"/>
        </w:rPr>
        <w:t>20</w:t>
      </w:r>
      <w:r w:rsidRPr="00BA724E">
        <w:rPr>
          <w:rFonts w:ascii="Arial" w:hAnsi="Arial" w:cs="Times New Roman"/>
          <w:b/>
          <w:sz w:val="24"/>
          <w:szCs w:val="20"/>
          <w:vertAlign w:val="superscript"/>
          <w:lang w:val="en-GB"/>
        </w:rPr>
        <w:t>th</w:t>
      </w:r>
      <w:r>
        <w:rPr>
          <w:rFonts w:ascii="Arial" w:hAnsi="Arial" w:cs="Times New Roman"/>
          <w:b/>
          <w:sz w:val="24"/>
          <w:szCs w:val="20"/>
          <w:lang w:val="en-GB"/>
        </w:rPr>
        <w:t xml:space="preserve"> – 30</w:t>
      </w:r>
      <w:r>
        <w:rPr>
          <w:rFonts w:ascii="Arial" w:hAnsi="Arial" w:cs="Times New Roman" w:hint="eastAsia"/>
          <w:b/>
          <w:sz w:val="24"/>
          <w:szCs w:val="20"/>
          <w:vertAlign w:val="superscript"/>
          <w:lang w:val="en-GB" w:eastAsia="zh-CN"/>
        </w:rPr>
        <w:t>th</w:t>
      </w:r>
      <w:r>
        <w:rPr>
          <w:rFonts w:ascii="Arial" w:hAnsi="Arial" w:cs="Times New Roman"/>
          <w:b/>
          <w:sz w:val="24"/>
          <w:szCs w:val="20"/>
          <w:lang w:val="en-GB"/>
        </w:rPr>
        <w:t xml:space="preserve"> </w:t>
      </w:r>
      <w:proofErr w:type="gramStart"/>
      <w:r>
        <w:rPr>
          <w:rFonts w:ascii="Arial" w:hAnsi="Arial" w:cs="Times New Roman"/>
          <w:b/>
          <w:sz w:val="24"/>
          <w:szCs w:val="20"/>
          <w:lang w:val="en-GB"/>
        </w:rPr>
        <w:t>April,</w:t>
      </w:r>
      <w:proofErr w:type="gramEnd"/>
      <w:r>
        <w:rPr>
          <w:rFonts w:ascii="Arial" w:hAnsi="Arial" w:cs="Times New Roman"/>
          <w:b/>
          <w:sz w:val="24"/>
          <w:szCs w:val="20"/>
          <w:lang w:val="en-GB"/>
        </w:rPr>
        <w:t xml:space="preserve"> 2020</w:t>
      </w:r>
      <w:r>
        <w:rPr>
          <w:rFonts w:ascii="Arial" w:hAnsi="Arial" w:cs="Times New Roman"/>
          <w:b/>
          <w:bCs/>
          <w:noProof/>
          <w:sz w:val="24"/>
          <w:szCs w:val="20"/>
          <w:lang w:eastAsia="zh-CN"/>
        </w:rPr>
        <w:t xml:space="preserve"> </w:t>
      </w:r>
    </w:p>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72317B1E"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DD43E2">
        <w:rPr>
          <w:rFonts w:ascii="Arial" w:eastAsia="Calibri" w:hAnsi="Arial" w:cs="Arial"/>
          <w:b/>
          <w:bCs/>
          <w:sz w:val="24"/>
          <w:lang w:val="en-GB"/>
        </w:rPr>
        <w:t xml:space="preserve">Interruption </w:t>
      </w:r>
      <w:r w:rsidR="00EF4831">
        <w:rPr>
          <w:rFonts w:ascii="Arial" w:eastAsia="Calibri" w:hAnsi="Arial" w:cs="Arial"/>
          <w:b/>
          <w:bCs/>
          <w:sz w:val="24"/>
          <w:lang w:val="en-GB"/>
        </w:rPr>
        <w:t xml:space="preserve">requirements </w:t>
      </w:r>
      <w:r w:rsidR="00DD43E2">
        <w:rPr>
          <w:rFonts w:ascii="Arial" w:eastAsia="Calibri" w:hAnsi="Arial" w:cs="Arial"/>
          <w:b/>
          <w:bCs/>
          <w:sz w:val="24"/>
          <w:lang w:val="en-GB"/>
        </w:rPr>
        <w:t xml:space="preserve">due to </w:t>
      </w:r>
      <w:r w:rsidR="008E605B">
        <w:rPr>
          <w:rFonts w:ascii="Arial" w:eastAsia="Calibri" w:hAnsi="Arial" w:cs="Arial"/>
          <w:b/>
          <w:bCs/>
          <w:sz w:val="24"/>
          <w:lang w:val="en-GB"/>
        </w:rPr>
        <w:t>SRS carrier switching</w:t>
      </w:r>
    </w:p>
    <w:p w14:paraId="53921647" w14:textId="6AA9EF35" w:rsidR="00841BCD" w:rsidRPr="00BB227F" w:rsidRDefault="00841BCD" w:rsidP="00841BCD">
      <w:pPr>
        <w:tabs>
          <w:tab w:val="left" w:pos="1985"/>
        </w:tabs>
        <w:spacing w:after="120" w:line="240" w:lineRule="auto"/>
        <w:rPr>
          <w:rFonts w:ascii="Arial"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CD7F55">
        <w:rPr>
          <w:rFonts w:ascii="Arial" w:eastAsia="MS Mincho" w:hAnsi="Arial" w:cs="Arial"/>
          <w:b/>
          <w:bCs/>
          <w:sz w:val="24"/>
          <w:szCs w:val="20"/>
          <w:lang w:val="en-GB"/>
        </w:rPr>
        <w:t>6</w:t>
      </w:r>
      <w:r w:rsidR="002D4DD6">
        <w:rPr>
          <w:rFonts w:ascii="Arial" w:eastAsia="MS Mincho" w:hAnsi="Arial" w:cs="Arial"/>
          <w:b/>
          <w:bCs/>
          <w:sz w:val="24"/>
          <w:szCs w:val="20"/>
          <w:lang w:val="en-GB"/>
        </w:rPr>
        <w:t>.15.1.1</w:t>
      </w:r>
    </w:p>
    <w:p w14:paraId="266D763D" w14:textId="77777777" w:rsidR="00841BCD" w:rsidRPr="00646744" w:rsidRDefault="00841BCD" w:rsidP="00841BCD">
      <w:pPr>
        <w:tabs>
          <w:tab w:val="left" w:pos="1985"/>
        </w:tabs>
        <w:rPr>
          <w:rFonts w:ascii="Arial" w:hAnsi="Arial" w:cs="Arial"/>
          <w:b/>
          <w:bCs/>
          <w:sz w:val="24"/>
          <w:lang w:val="en-GB" w:eastAsia="zh-CN"/>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1A46630" w14:textId="6DF3905D" w:rsidR="002B7262" w:rsidRDefault="00F76141" w:rsidP="00895FC3">
      <w:pPr>
        <w:spacing w:after="120"/>
        <w:jc w:val="both"/>
        <w:rPr>
          <w:lang w:eastAsia="zh-CN"/>
        </w:rPr>
      </w:pPr>
      <w:r>
        <w:t>During RAN4#9</w:t>
      </w:r>
      <w:r w:rsidR="004D4DC7">
        <w:t>4e</w:t>
      </w:r>
      <w:r w:rsidR="002D2814">
        <w:t xml:space="preserve"> meeting</w:t>
      </w:r>
      <w:r w:rsidR="00EE1ACC">
        <w:rPr>
          <w:rFonts w:hint="eastAsia"/>
          <w:lang w:eastAsia="zh-CN"/>
        </w:rPr>
        <w:t>,</w:t>
      </w:r>
      <w:r w:rsidR="009174C8">
        <w:rPr>
          <w:lang w:eastAsia="zh-CN"/>
        </w:rPr>
        <w:t xml:space="preserve"> </w:t>
      </w:r>
      <w:r w:rsidR="002B7262">
        <w:rPr>
          <w:lang w:eastAsia="zh-CN"/>
        </w:rPr>
        <w:t xml:space="preserve">the </w:t>
      </w:r>
      <w:r w:rsidR="004D4DC7">
        <w:rPr>
          <w:lang w:eastAsia="zh-CN"/>
        </w:rPr>
        <w:t>interruption requirements</w:t>
      </w:r>
      <w:r w:rsidR="002B7262">
        <w:rPr>
          <w:lang w:eastAsia="zh-CN"/>
        </w:rPr>
        <w:t xml:space="preserve"> </w:t>
      </w:r>
      <w:r w:rsidR="00A207AB">
        <w:rPr>
          <w:lang w:eastAsia="zh-CN"/>
        </w:rPr>
        <w:t xml:space="preserve">for async case </w:t>
      </w:r>
      <w:r w:rsidR="0002252C">
        <w:rPr>
          <w:lang w:eastAsia="zh-CN"/>
        </w:rPr>
        <w:t xml:space="preserve">were agreed </w:t>
      </w:r>
      <w:r w:rsidR="002B7262">
        <w:rPr>
          <w:lang w:eastAsia="zh-CN"/>
        </w:rPr>
        <w:t>for SRS carrier switching</w:t>
      </w:r>
      <w:r w:rsidR="004254C4">
        <w:rPr>
          <w:lang w:eastAsia="zh-CN"/>
        </w:rPr>
        <w:t xml:space="preserve"> and the</w:t>
      </w:r>
      <w:r w:rsidR="002B7262">
        <w:rPr>
          <w:lang w:eastAsia="zh-CN"/>
        </w:rPr>
        <w:t xml:space="preserve"> way forward is captured in [1]. </w:t>
      </w:r>
      <w:r w:rsidR="004254C4">
        <w:rPr>
          <w:lang w:eastAsia="zh-CN"/>
        </w:rPr>
        <w:t>T</w:t>
      </w:r>
      <w:r w:rsidR="00895FC3">
        <w:rPr>
          <w:lang w:eastAsia="zh-CN"/>
        </w:rPr>
        <w:t xml:space="preserve">here are still some open issues e.g. whether to define the interruption requirements for sync case, and the impact to RRM measurement requirements etc. </w:t>
      </w:r>
      <w:r w:rsidR="002B7262">
        <w:rPr>
          <w:lang w:eastAsia="zh-CN"/>
        </w:rPr>
        <w:t xml:space="preserve">In this contribution, </w:t>
      </w:r>
      <w:r w:rsidR="008E67B5">
        <w:rPr>
          <w:lang w:eastAsia="zh-CN"/>
        </w:rPr>
        <w:t>we are discussing the</w:t>
      </w:r>
      <w:r w:rsidR="00895FC3">
        <w:rPr>
          <w:lang w:eastAsia="zh-CN"/>
        </w:rPr>
        <w:t>se</w:t>
      </w:r>
      <w:r w:rsidR="008E67B5">
        <w:rPr>
          <w:lang w:eastAsia="zh-CN"/>
        </w:rPr>
        <w:t xml:space="preserve"> </w:t>
      </w:r>
      <w:r w:rsidR="004254C4">
        <w:rPr>
          <w:lang w:eastAsia="zh-CN"/>
        </w:rPr>
        <w:t>aspects</w:t>
      </w:r>
      <w:r w:rsidR="00895FC3">
        <w:rPr>
          <w:lang w:eastAsia="zh-CN"/>
        </w:rPr>
        <w:t>.</w:t>
      </w:r>
      <w:r w:rsidR="0002252C">
        <w:rPr>
          <w:lang w:eastAsia="zh-CN"/>
        </w:rPr>
        <w:t xml:space="preserve"> </w:t>
      </w:r>
    </w:p>
    <w:p w14:paraId="2FF6A72B" w14:textId="52FA4B3C" w:rsidR="003B659E" w:rsidRPr="00841BCD" w:rsidRDefault="00A31544" w:rsidP="00AE56B1">
      <w:pPr>
        <w:pStyle w:val="RAN4H1"/>
      </w:pPr>
      <w:r>
        <w:t>Discussion</w:t>
      </w:r>
    </w:p>
    <w:p w14:paraId="4049D060" w14:textId="283D969E" w:rsidR="00212226" w:rsidRDefault="00212226" w:rsidP="00A9573F">
      <w:pPr>
        <w:pStyle w:val="RAN4H2"/>
        <w:ind w:left="431" w:hanging="431"/>
        <w:rPr>
          <w:lang w:val="en-GB" w:eastAsia="zh-CN"/>
        </w:rPr>
      </w:pPr>
      <w:r w:rsidRPr="00A9573F">
        <w:rPr>
          <w:lang w:eastAsia="zh-CN"/>
        </w:rPr>
        <w:t>Applicability</w:t>
      </w:r>
      <w:r>
        <w:rPr>
          <w:lang w:val="en-GB" w:eastAsia="zh-CN"/>
        </w:rPr>
        <w:t xml:space="preserve"> of SRS carrier switching time</w:t>
      </w:r>
    </w:p>
    <w:p w14:paraId="17165E41" w14:textId="3FAC346E" w:rsidR="00A207AB" w:rsidRDefault="00A207AB" w:rsidP="003503F9">
      <w:pPr>
        <w:spacing w:after="120"/>
        <w:jc w:val="both"/>
        <w:rPr>
          <w:rFonts w:cs="Times New Roman"/>
          <w:szCs w:val="20"/>
          <w:lang w:val="en-GB" w:eastAsia="zh-CN"/>
        </w:rPr>
      </w:pPr>
      <w:r>
        <w:rPr>
          <w:rFonts w:cs="Times New Roman"/>
          <w:szCs w:val="20"/>
          <w:lang w:val="en-GB" w:eastAsia="zh-CN"/>
        </w:rPr>
        <w:t>From last meeting, the applicability of SRS carrier switching time was well aligned</w:t>
      </w:r>
      <w:r w:rsidR="000756FC">
        <w:rPr>
          <w:rFonts w:cs="Times New Roman"/>
          <w:szCs w:val="20"/>
          <w:lang w:val="en-GB" w:eastAsia="zh-CN"/>
        </w:rPr>
        <w:t xml:space="preserve"> as below</w:t>
      </w:r>
      <w:r>
        <w:rPr>
          <w:rFonts w:cs="Times New Roman"/>
          <w:szCs w:val="20"/>
          <w:lang w:val="en-GB" w:eastAsia="zh-CN"/>
        </w:rPr>
        <w:t>.</w:t>
      </w:r>
      <w:r w:rsidR="000756FC">
        <w:rPr>
          <w:rFonts w:cs="Times New Roman"/>
          <w:szCs w:val="20"/>
          <w:lang w:val="en-GB" w:eastAsia="zh-CN"/>
        </w:rPr>
        <w:t xml:space="preserve"> As RAN4 agreed to define the requirements for 200us, 500us and 900us SRS carrier switching time, the applicability of respective requirement </w:t>
      </w:r>
      <w:r w:rsidR="00F4265B">
        <w:rPr>
          <w:rFonts w:cs="Times New Roman"/>
          <w:szCs w:val="20"/>
          <w:lang w:val="en-GB" w:eastAsia="zh-CN"/>
        </w:rPr>
        <w:t xml:space="preserve">also </w:t>
      </w:r>
      <w:r w:rsidR="000756FC">
        <w:rPr>
          <w:rFonts w:cs="Times New Roman"/>
          <w:szCs w:val="20"/>
          <w:lang w:val="en-GB" w:eastAsia="zh-CN"/>
        </w:rPr>
        <w:t>needs</w:t>
      </w:r>
      <w:r w:rsidR="00F4265B">
        <w:rPr>
          <w:rFonts w:cs="Times New Roman"/>
          <w:szCs w:val="20"/>
          <w:lang w:val="en-GB" w:eastAsia="zh-CN"/>
        </w:rPr>
        <w:t xml:space="preserve"> to</w:t>
      </w:r>
      <w:r w:rsidR="000756FC">
        <w:rPr>
          <w:rFonts w:cs="Times New Roman"/>
          <w:szCs w:val="20"/>
          <w:lang w:val="en-GB" w:eastAsia="zh-CN"/>
        </w:rPr>
        <w:t xml:space="preserve"> be clarified. That is, the requirements corresponding to 500us and 900us are not applied to intra-band CA.  </w:t>
      </w:r>
      <w:r>
        <w:rPr>
          <w:rFonts w:cs="Times New Roman"/>
          <w:szCs w:val="20"/>
          <w:lang w:val="en-GB" w:eastAsia="zh-CN"/>
        </w:rPr>
        <w:t xml:space="preserve"> </w:t>
      </w:r>
    </w:p>
    <w:p w14:paraId="00F42885" w14:textId="77777777" w:rsidR="000756FC" w:rsidRPr="000756FC" w:rsidRDefault="000756FC" w:rsidP="00970191">
      <w:pPr>
        <w:numPr>
          <w:ilvl w:val="1"/>
          <w:numId w:val="7"/>
        </w:numPr>
        <w:tabs>
          <w:tab w:val="clear" w:pos="1440"/>
          <w:tab w:val="num" w:pos="900"/>
        </w:tabs>
        <w:spacing w:after="120"/>
        <w:ind w:hanging="900"/>
        <w:jc w:val="both"/>
        <w:rPr>
          <w:rFonts w:cs="Times New Roman"/>
          <w:szCs w:val="20"/>
          <w:lang w:eastAsia="zh-CN"/>
        </w:rPr>
      </w:pPr>
      <w:r w:rsidRPr="000756FC">
        <w:rPr>
          <w:rFonts w:cs="Times New Roman"/>
          <w:szCs w:val="20"/>
          <w:lang w:eastAsia="zh-CN"/>
        </w:rPr>
        <w:t>Intra-</w:t>
      </w:r>
      <w:r w:rsidRPr="000756FC">
        <w:rPr>
          <w:szCs w:val="20"/>
        </w:rPr>
        <w:t>band</w:t>
      </w:r>
      <w:r w:rsidRPr="000756FC">
        <w:rPr>
          <w:rFonts w:cs="Times New Roman"/>
          <w:szCs w:val="20"/>
          <w:lang w:eastAsia="zh-CN"/>
        </w:rPr>
        <w:t xml:space="preserve"> CA: 0us, 30us, 100us, 140us and 200us</w:t>
      </w:r>
    </w:p>
    <w:p w14:paraId="770467AA" w14:textId="63DD32FE" w:rsidR="0061038C" w:rsidRPr="00F4265B" w:rsidRDefault="000756FC" w:rsidP="00970191">
      <w:pPr>
        <w:numPr>
          <w:ilvl w:val="1"/>
          <w:numId w:val="7"/>
        </w:numPr>
        <w:tabs>
          <w:tab w:val="clear" w:pos="1440"/>
          <w:tab w:val="num" w:pos="900"/>
        </w:tabs>
        <w:spacing w:after="120"/>
        <w:ind w:hanging="900"/>
        <w:jc w:val="both"/>
        <w:rPr>
          <w:rFonts w:cs="Times New Roman"/>
          <w:szCs w:val="20"/>
          <w:lang w:eastAsia="zh-CN"/>
        </w:rPr>
      </w:pPr>
      <w:r w:rsidRPr="000756FC">
        <w:rPr>
          <w:rFonts w:cs="Times New Roman"/>
          <w:szCs w:val="20"/>
          <w:lang w:eastAsia="zh-CN"/>
        </w:rPr>
        <w:t>Inter-</w:t>
      </w:r>
      <w:r w:rsidRPr="000756FC">
        <w:rPr>
          <w:szCs w:val="20"/>
        </w:rPr>
        <w:t>band</w:t>
      </w:r>
      <w:r w:rsidRPr="000756FC">
        <w:rPr>
          <w:rFonts w:cs="Times New Roman"/>
          <w:szCs w:val="20"/>
          <w:lang w:eastAsia="zh-CN"/>
        </w:rPr>
        <w:t xml:space="preserve"> CA: 0us, 30us, 100us, 200us, 300us, 500us and 900us</w:t>
      </w:r>
    </w:p>
    <w:p w14:paraId="46E2FF58" w14:textId="5E85FA9B" w:rsidR="00191E30" w:rsidRPr="00000DE6" w:rsidRDefault="00191E30" w:rsidP="00191E30">
      <w:pPr>
        <w:spacing w:after="120"/>
        <w:jc w:val="both"/>
        <w:rPr>
          <w:rFonts w:cs="Times New Roman"/>
          <w:b/>
          <w:szCs w:val="20"/>
          <w:lang w:val="en-GB" w:eastAsia="zh-CN"/>
        </w:rPr>
      </w:pPr>
      <w:r w:rsidRPr="00000DE6">
        <w:rPr>
          <w:rFonts w:cs="Times New Roman"/>
          <w:b/>
          <w:szCs w:val="20"/>
          <w:lang w:val="en-GB" w:eastAsia="zh-CN"/>
        </w:rPr>
        <w:t xml:space="preserve">Proposal1: The applicability of </w:t>
      </w:r>
      <w:r w:rsidR="00F14B97">
        <w:rPr>
          <w:rFonts w:cs="Times New Roman"/>
          <w:b/>
          <w:szCs w:val="20"/>
          <w:lang w:val="en-GB" w:eastAsia="zh-CN"/>
        </w:rPr>
        <w:t xml:space="preserve">respective requirement for </w:t>
      </w:r>
      <w:r w:rsidRPr="00000DE6">
        <w:rPr>
          <w:rFonts w:cs="Times New Roman"/>
          <w:b/>
          <w:szCs w:val="20"/>
          <w:lang w:val="en-GB" w:eastAsia="zh-CN"/>
        </w:rPr>
        <w:t xml:space="preserve">SRS carrier switching </w:t>
      </w:r>
      <w:r w:rsidR="00F14B97">
        <w:rPr>
          <w:rFonts w:cs="Times New Roman"/>
          <w:b/>
          <w:szCs w:val="20"/>
          <w:lang w:val="en-GB" w:eastAsia="zh-CN"/>
        </w:rPr>
        <w:t>needs to be</w:t>
      </w:r>
      <w:r w:rsidRPr="00000DE6">
        <w:rPr>
          <w:rFonts w:cs="Times New Roman"/>
          <w:b/>
          <w:szCs w:val="20"/>
          <w:lang w:val="en-GB" w:eastAsia="zh-CN"/>
        </w:rPr>
        <w:t xml:space="preserve"> explicitly defined in RAN4 spec</w:t>
      </w:r>
      <w:r w:rsidR="00F14B97">
        <w:rPr>
          <w:rFonts w:cs="Times New Roman"/>
          <w:b/>
          <w:szCs w:val="20"/>
          <w:lang w:val="en-GB" w:eastAsia="zh-CN"/>
        </w:rPr>
        <w:t xml:space="preserve">, i.e. the requirement corresponding to 500us and 900us are not applied to intra-band CA. </w:t>
      </w:r>
      <w:r w:rsidRPr="00000DE6">
        <w:rPr>
          <w:rFonts w:cs="Times New Roman"/>
          <w:b/>
          <w:szCs w:val="20"/>
          <w:lang w:val="en-GB" w:eastAsia="zh-CN"/>
        </w:rPr>
        <w:t xml:space="preserve"> </w:t>
      </w:r>
    </w:p>
    <w:p w14:paraId="1E1DAD63" w14:textId="67268949" w:rsidR="00F7153B" w:rsidRDefault="0097213F" w:rsidP="0097213F">
      <w:pPr>
        <w:pStyle w:val="RAN4H2"/>
        <w:ind w:left="431" w:hanging="431"/>
        <w:rPr>
          <w:lang w:eastAsia="zh-CN"/>
        </w:rPr>
      </w:pPr>
      <w:r w:rsidRPr="0097213F">
        <w:rPr>
          <w:lang w:val="en-GB" w:eastAsia="zh-CN"/>
        </w:rPr>
        <w:t>Interruption</w:t>
      </w:r>
      <w:r>
        <w:rPr>
          <w:lang w:eastAsia="zh-CN"/>
        </w:rPr>
        <w:t xml:space="preserve"> requirements </w:t>
      </w:r>
      <w:r w:rsidR="00B31E07">
        <w:rPr>
          <w:lang w:eastAsia="zh-CN"/>
        </w:rPr>
        <w:t>at SRS carrier switching</w:t>
      </w:r>
    </w:p>
    <w:p w14:paraId="7301C7BA" w14:textId="173B9FF9" w:rsidR="001805F3" w:rsidRDefault="001805F3" w:rsidP="00125C4A">
      <w:pPr>
        <w:spacing w:after="120"/>
        <w:jc w:val="both"/>
        <w:rPr>
          <w:rFonts w:cs="v4.2.0"/>
        </w:rPr>
      </w:pPr>
      <w:r>
        <w:rPr>
          <w:rFonts w:cs="v4.2.0"/>
        </w:rPr>
        <w:t xml:space="preserve">The interruption requirements for async case were agreed during last meeting. It is understood async case refers to the worst case in EN-DC and NE-DC. As synchronization is always assumed for CA, separate interruption requirements shall be defined for CA. </w:t>
      </w:r>
    </w:p>
    <w:p w14:paraId="6574DA6A" w14:textId="1FBDFF4E" w:rsidR="009B0293" w:rsidRPr="009B0293" w:rsidRDefault="009B0293" w:rsidP="00125C4A">
      <w:pPr>
        <w:spacing w:after="120"/>
        <w:jc w:val="both"/>
        <w:rPr>
          <w:rFonts w:cs="v4.2.0"/>
          <w:b/>
        </w:rPr>
      </w:pPr>
      <w:r w:rsidRPr="009B0293">
        <w:rPr>
          <w:rFonts w:cs="v4.2.0"/>
          <w:b/>
        </w:rPr>
        <w:t xml:space="preserve">Proposal2: Define separate interruption requirements </w:t>
      </w:r>
      <w:r>
        <w:rPr>
          <w:rFonts w:cs="v4.2.0"/>
          <w:b/>
        </w:rPr>
        <w:t xml:space="preserve">at SRS carrier switching </w:t>
      </w:r>
      <w:r w:rsidRPr="009B0293">
        <w:rPr>
          <w:rFonts w:cs="v4.2.0"/>
          <w:b/>
        </w:rPr>
        <w:t xml:space="preserve">for CA. </w:t>
      </w:r>
    </w:p>
    <w:p w14:paraId="03A9049E" w14:textId="4ADF8AA8" w:rsidR="009B0293" w:rsidRPr="009B0293" w:rsidRDefault="009B0293" w:rsidP="00125C4A">
      <w:pPr>
        <w:spacing w:after="120"/>
        <w:jc w:val="both"/>
        <w:rPr>
          <w:rFonts w:cs="v4.2.0"/>
          <w:b/>
          <w:u w:val="single"/>
        </w:rPr>
      </w:pPr>
      <w:r w:rsidRPr="009B0293">
        <w:rPr>
          <w:rFonts w:cs="v4.2.0"/>
          <w:b/>
          <w:u w:val="single"/>
        </w:rPr>
        <w:t>Intra-band CA</w:t>
      </w:r>
    </w:p>
    <w:p w14:paraId="112A49C1" w14:textId="5188AEDC" w:rsidR="00E84CFF" w:rsidRDefault="00E84CFF" w:rsidP="00125C4A">
      <w:pPr>
        <w:spacing w:after="120"/>
        <w:jc w:val="both"/>
        <w:rPr>
          <w:lang w:eastAsia="zh-CN"/>
        </w:rPr>
      </w:pPr>
      <w:r>
        <w:rPr>
          <w:rFonts w:cs="v4.2.0"/>
        </w:rPr>
        <w:t xml:space="preserve">For </w:t>
      </w:r>
      <w:r w:rsidRPr="00885F53">
        <w:rPr>
          <w:rFonts w:cs="v4.2.0"/>
        </w:rPr>
        <w:t xml:space="preserve">intra-band non-contiguous NR </w:t>
      </w:r>
      <w:r>
        <w:rPr>
          <w:rFonts w:cs="v4.2.0"/>
        </w:rPr>
        <w:t>CA</w:t>
      </w:r>
      <w:r w:rsidRPr="00885F53">
        <w:rPr>
          <w:rFonts w:cs="v4.2.0"/>
        </w:rPr>
        <w:t xml:space="preserve">, </w:t>
      </w:r>
      <w:r>
        <w:rPr>
          <w:rFonts w:cs="v4.2.0"/>
        </w:rPr>
        <w:t>the MRTD requirement is specified in [</w:t>
      </w:r>
      <w:r w:rsidR="009B0293">
        <w:rPr>
          <w:rFonts w:cs="v4.2.0"/>
        </w:rPr>
        <w:t>2</w:t>
      </w:r>
      <w:r>
        <w:rPr>
          <w:rFonts w:cs="v4.2.0"/>
        </w:rPr>
        <w:t xml:space="preserve">] as below. </w:t>
      </w:r>
      <w:r w:rsidR="00125C4A">
        <w:rPr>
          <w:rFonts w:cs="v4.2.0"/>
        </w:rPr>
        <w:t>T</w:t>
      </w:r>
      <w:r>
        <w:rPr>
          <w:lang w:eastAsia="zh-CN"/>
        </w:rPr>
        <w:t xml:space="preserve">he interruption requirements shall be defined based on 200us switching time </w:t>
      </w:r>
      <w:r w:rsidR="00125C4A">
        <w:rPr>
          <w:lang w:eastAsia="zh-CN"/>
        </w:rPr>
        <w:t>considering also the MRTD, i.e.</w:t>
      </w:r>
      <w:r>
        <w:rPr>
          <w:lang w:eastAsia="zh-CN"/>
        </w:rPr>
        <w:t xml:space="preserve"> sum of the SRS transmission time and SRS carrier switching time and is derived in terms of number of slots as in Table 1 and Table 2. As different sets of SCSs are applied to FR1 and FR2 respectively, the interruptions are listed in different tables. Accordingly, the interruption at SRS carrier switching for intra-band CA can be defined as below: </w:t>
      </w:r>
    </w:p>
    <w:p w14:paraId="672B2F1B" w14:textId="18C67F45" w:rsidR="00BF6569" w:rsidRDefault="00BF6569" w:rsidP="00C2191D">
      <w:pPr>
        <w:spacing w:after="120"/>
        <w:jc w:val="both"/>
      </w:pPr>
      <w:r>
        <w:t xml:space="preserve">The interruption on </w:t>
      </w:r>
      <w:proofErr w:type="spellStart"/>
      <w:r>
        <w:t>PC</w:t>
      </w:r>
      <w:r w:rsidR="00D777BB">
        <w:t>ell</w:t>
      </w:r>
      <w:proofErr w:type="spellEnd"/>
      <w:r>
        <w:t xml:space="preserve"> and each of the activated </w:t>
      </w:r>
      <w:proofErr w:type="spellStart"/>
      <w:r>
        <w:t>SC</w:t>
      </w:r>
      <w:r w:rsidR="00D777BB">
        <w:t>ell</w:t>
      </w:r>
      <w:r>
        <w:t>s</w:t>
      </w:r>
      <w:proofErr w:type="spellEnd"/>
      <w:r>
        <w:t xml:space="preserve"> during </w:t>
      </w:r>
      <w:r>
        <w:rPr>
          <w:rFonts w:ascii="Times" w:eastAsia="MS Mincho" w:hAnsi="Times"/>
          <w:szCs w:val="24"/>
        </w:rPr>
        <w:t>the switching</w:t>
      </w:r>
      <w:r>
        <w:t xml:space="preserve"> to the PUSCH-less </w:t>
      </w:r>
      <w:proofErr w:type="spellStart"/>
      <w:r>
        <w:t>SC</w:t>
      </w:r>
      <w:r w:rsidR="00D777BB">
        <w:t>ell</w:t>
      </w:r>
      <w:proofErr w:type="spellEnd"/>
      <w:r>
        <w:t xml:space="preserve"> shall not exceed X1 slots including the first slot where SRS transmission is configured on the PUSCH-less </w:t>
      </w:r>
      <w:proofErr w:type="spellStart"/>
      <w:r>
        <w:t>S</w:t>
      </w:r>
      <w:r w:rsidR="00D777BB">
        <w:t>Cell</w:t>
      </w:r>
      <w:proofErr w:type="spellEnd"/>
      <w:r>
        <w:t>.</w:t>
      </w:r>
    </w:p>
    <w:p w14:paraId="7EBB156B" w14:textId="392FDD54" w:rsidR="00BF6569" w:rsidRDefault="00BF6569" w:rsidP="00C2191D">
      <w:pPr>
        <w:spacing w:after="120"/>
        <w:jc w:val="both"/>
      </w:pPr>
      <w:r>
        <w:t xml:space="preserve">The interruption on </w:t>
      </w:r>
      <w:proofErr w:type="spellStart"/>
      <w:r>
        <w:t>PC</w:t>
      </w:r>
      <w:r w:rsidR="00D777BB">
        <w:t>ell</w:t>
      </w:r>
      <w:proofErr w:type="spellEnd"/>
      <w:r>
        <w:t xml:space="preserve"> and each of the activated </w:t>
      </w:r>
      <w:proofErr w:type="spellStart"/>
      <w:r>
        <w:t>SC</w:t>
      </w:r>
      <w:r w:rsidR="00D777BB">
        <w:t>ell</w:t>
      </w:r>
      <w:r>
        <w:t>s</w:t>
      </w:r>
      <w:proofErr w:type="spellEnd"/>
      <w:r>
        <w:t xml:space="preserve"> during </w:t>
      </w:r>
      <w:r>
        <w:rPr>
          <w:rFonts w:ascii="Times" w:eastAsia="MS Mincho" w:hAnsi="Times"/>
          <w:szCs w:val="24"/>
        </w:rPr>
        <w:t>the switching</w:t>
      </w:r>
      <w:r>
        <w:t xml:space="preserve"> from the </w:t>
      </w:r>
      <w:r>
        <w:rPr>
          <w:lang w:eastAsia="zh-CN"/>
        </w:rPr>
        <w:t>PUSCH</w:t>
      </w:r>
      <w:r>
        <w:t xml:space="preserve">-less </w:t>
      </w:r>
      <w:proofErr w:type="spellStart"/>
      <w:r>
        <w:t>SC</w:t>
      </w:r>
      <w:r w:rsidR="00D777BB">
        <w:t>ell</w:t>
      </w:r>
      <w:proofErr w:type="spellEnd"/>
      <w:r>
        <w:t xml:space="preserve"> shall not exceed X1 slots including the last slot where SRS transmission is configured on the PUSCH-less </w:t>
      </w:r>
      <w:proofErr w:type="spellStart"/>
      <w:r>
        <w:t>SC</w:t>
      </w:r>
      <w:r w:rsidR="00D777BB">
        <w:t>ell</w:t>
      </w:r>
      <w:proofErr w:type="spellEnd"/>
      <w:r>
        <w:t>.</w:t>
      </w:r>
    </w:p>
    <w:p w14:paraId="6A319850" w14:textId="2EF78117" w:rsidR="00BF6569" w:rsidRDefault="00BF6569" w:rsidP="00BF6569">
      <w:r>
        <w:t xml:space="preserve">Where X1 is defined in Table 1 and Table 2 for FR1 and FR2 respectively. </w:t>
      </w:r>
    </w:p>
    <w:p w14:paraId="3B1F060C" w14:textId="027165B8" w:rsidR="00FE7BF6" w:rsidRDefault="00FE7BF6" w:rsidP="00FE7BF6">
      <w:pPr>
        <w:rPr>
          <w:b/>
          <w:lang w:eastAsia="zh-CN"/>
        </w:rPr>
      </w:pPr>
      <w:r w:rsidRPr="00907F60">
        <w:rPr>
          <w:b/>
          <w:lang w:eastAsia="zh-CN"/>
        </w:rPr>
        <w:t>Proposal</w:t>
      </w:r>
      <w:r w:rsidR="009B0293">
        <w:rPr>
          <w:b/>
          <w:lang w:eastAsia="zh-CN"/>
        </w:rPr>
        <w:t>3</w:t>
      </w:r>
      <w:r w:rsidRPr="00907F60">
        <w:rPr>
          <w:b/>
          <w:lang w:eastAsia="zh-CN"/>
        </w:rPr>
        <w:t>: It is proposed to define the interruption requirements for intra-band CA as</w:t>
      </w:r>
      <w:r>
        <w:rPr>
          <w:b/>
          <w:lang w:eastAsia="zh-CN"/>
        </w:rPr>
        <w:t>:</w:t>
      </w:r>
    </w:p>
    <w:p w14:paraId="3037D087" w14:textId="77777777" w:rsidR="00FE7BF6" w:rsidRPr="00907F60" w:rsidRDefault="00FE7BF6" w:rsidP="00FE7BF6">
      <w:pPr>
        <w:rPr>
          <w:b/>
        </w:rPr>
      </w:pPr>
      <w:r w:rsidRPr="00907F60">
        <w:rPr>
          <w:b/>
        </w:rPr>
        <w:t xml:space="preserve">The interruption on </w:t>
      </w:r>
      <w:proofErr w:type="spellStart"/>
      <w:r w:rsidRPr="00907F60">
        <w:rPr>
          <w:b/>
        </w:rPr>
        <w:t>PC</w:t>
      </w:r>
      <w:r>
        <w:rPr>
          <w:b/>
        </w:rPr>
        <w:t>ell</w:t>
      </w:r>
      <w:proofErr w:type="spellEnd"/>
      <w:r w:rsidRPr="00907F60">
        <w:rPr>
          <w:b/>
        </w:rPr>
        <w:t xml:space="preserve"> and each of the activated </w:t>
      </w:r>
      <w:proofErr w:type="spellStart"/>
      <w:r w:rsidRPr="00907F60">
        <w:rPr>
          <w:b/>
        </w:rPr>
        <w:t>SC</w:t>
      </w:r>
      <w:r>
        <w:rPr>
          <w:b/>
        </w:rPr>
        <w:t>ell</w:t>
      </w:r>
      <w:r w:rsidRPr="00907F60">
        <w:rPr>
          <w:b/>
        </w:rPr>
        <w:t>s</w:t>
      </w:r>
      <w:proofErr w:type="spellEnd"/>
      <w:r w:rsidRPr="00907F60">
        <w:rPr>
          <w:b/>
        </w:rPr>
        <w:t xml:space="preserve"> during </w:t>
      </w:r>
      <w:r w:rsidRPr="00907F60">
        <w:rPr>
          <w:rFonts w:ascii="Times" w:eastAsia="MS Mincho" w:hAnsi="Times"/>
          <w:b/>
          <w:szCs w:val="24"/>
        </w:rPr>
        <w:t>the switching</w:t>
      </w:r>
      <w:r w:rsidRPr="00907F60">
        <w:rPr>
          <w:b/>
        </w:rPr>
        <w:t xml:space="preserve"> to the PUSCH-less </w:t>
      </w:r>
      <w:proofErr w:type="spellStart"/>
      <w:r w:rsidRPr="00907F60">
        <w:rPr>
          <w:b/>
        </w:rPr>
        <w:t>SC</w:t>
      </w:r>
      <w:r>
        <w:rPr>
          <w:b/>
        </w:rPr>
        <w:t>ell</w:t>
      </w:r>
      <w:proofErr w:type="spellEnd"/>
      <w:r w:rsidRPr="00907F60">
        <w:rPr>
          <w:b/>
        </w:rPr>
        <w:t xml:space="preserve"> shall not exceed X</w:t>
      </w:r>
      <w:r>
        <w:rPr>
          <w:b/>
        </w:rPr>
        <w:t>1</w:t>
      </w:r>
      <w:r w:rsidRPr="00907F60">
        <w:rPr>
          <w:b/>
        </w:rPr>
        <w:t xml:space="preserve"> slots including the first </w:t>
      </w:r>
      <w:r>
        <w:rPr>
          <w:b/>
        </w:rPr>
        <w:t>slot</w:t>
      </w:r>
      <w:r w:rsidRPr="00907F60">
        <w:rPr>
          <w:b/>
        </w:rPr>
        <w:t xml:space="preserve"> where SRS transmission is configured on the PUSCH-less </w:t>
      </w:r>
      <w:proofErr w:type="spellStart"/>
      <w:r w:rsidRPr="00907F60">
        <w:rPr>
          <w:b/>
        </w:rPr>
        <w:t>SC</w:t>
      </w:r>
      <w:r>
        <w:rPr>
          <w:b/>
        </w:rPr>
        <w:t>ell</w:t>
      </w:r>
      <w:proofErr w:type="spellEnd"/>
      <w:r w:rsidRPr="00907F60">
        <w:rPr>
          <w:b/>
        </w:rPr>
        <w:t>.</w:t>
      </w:r>
    </w:p>
    <w:p w14:paraId="6847A089" w14:textId="77777777" w:rsidR="00FE7BF6" w:rsidRPr="00907F60" w:rsidRDefault="00FE7BF6" w:rsidP="00FE7BF6">
      <w:pPr>
        <w:rPr>
          <w:b/>
        </w:rPr>
      </w:pPr>
      <w:r w:rsidRPr="00907F60">
        <w:rPr>
          <w:b/>
        </w:rPr>
        <w:lastRenderedPageBreak/>
        <w:t xml:space="preserve">The interruption on </w:t>
      </w:r>
      <w:proofErr w:type="spellStart"/>
      <w:r w:rsidRPr="00907F60">
        <w:rPr>
          <w:b/>
        </w:rPr>
        <w:t>PC</w:t>
      </w:r>
      <w:r>
        <w:rPr>
          <w:b/>
        </w:rPr>
        <w:t>ell</w:t>
      </w:r>
      <w:proofErr w:type="spellEnd"/>
      <w:r w:rsidRPr="00907F60">
        <w:rPr>
          <w:b/>
        </w:rPr>
        <w:t xml:space="preserve"> and each of the activated </w:t>
      </w:r>
      <w:proofErr w:type="spellStart"/>
      <w:r w:rsidRPr="00907F60">
        <w:rPr>
          <w:b/>
        </w:rPr>
        <w:t>S</w:t>
      </w:r>
      <w:r>
        <w:rPr>
          <w:b/>
        </w:rPr>
        <w:t>Cell</w:t>
      </w:r>
      <w:r w:rsidRPr="00907F60">
        <w:rPr>
          <w:b/>
        </w:rPr>
        <w:t>s</w:t>
      </w:r>
      <w:proofErr w:type="spellEnd"/>
      <w:r w:rsidRPr="00907F60">
        <w:rPr>
          <w:b/>
        </w:rPr>
        <w:t xml:space="preserve"> during </w:t>
      </w:r>
      <w:r w:rsidRPr="00907F60">
        <w:rPr>
          <w:rFonts w:ascii="Times" w:eastAsia="MS Mincho" w:hAnsi="Times"/>
          <w:b/>
          <w:szCs w:val="24"/>
        </w:rPr>
        <w:t>the switching</w:t>
      </w:r>
      <w:r w:rsidRPr="00907F60">
        <w:rPr>
          <w:b/>
        </w:rPr>
        <w:t xml:space="preserve"> from the PUSCH-less </w:t>
      </w:r>
      <w:proofErr w:type="spellStart"/>
      <w:r w:rsidRPr="00907F60">
        <w:rPr>
          <w:b/>
        </w:rPr>
        <w:t>SC</w:t>
      </w:r>
      <w:r>
        <w:rPr>
          <w:b/>
        </w:rPr>
        <w:t>ell</w:t>
      </w:r>
      <w:proofErr w:type="spellEnd"/>
      <w:r w:rsidRPr="00907F60">
        <w:rPr>
          <w:b/>
        </w:rPr>
        <w:t xml:space="preserve"> shall not exceed X</w:t>
      </w:r>
      <w:r>
        <w:rPr>
          <w:b/>
        </w:rPr>
        <w:t>1</w:t>
      </w:r>
      <w:r w:rsidRPr="00907F60">
        <w:rPr>
          <w:b/>
        </w:rPr>
        <w:t xml:space="preserve"> slots including the last </w:t>
      </w:r>
      <w:r>
        <w:rPr>
          <w:b/>
        </w:rPr>
        <w:t>slot</w:t>
      </w:r>
      <w:r w:rsidRPr="00907F60">
        <w:rPr>
          <w:b/>
        </w:rPr>
        <w:t xml:space="preserve"> where SRS transmission is configured on the PUSCH-less </w:t>
      </w:r>
      <w:proofErr w:type="spellStart"/>
      <w:r w:rsidRPr="00907F60">
        <w:rPr>
          <w:b/>
        </w:rPr>
        <w:t>SC</w:t>
      </w:r>
      <w:r>
        <w:rPr>
          <w:b/>
        </w:rPr>
        <w:t>ell</w:t>
      </w:r>
      <w:proofErr w:type="spellEnd"/>
      <w:r w:rsidRPr="00907F60">
        <w:rPr>
          <w:b/>
        </w:rPr>
        <w:t>.</w:t>
      </w:r>
    </w:p>
    <w:p w14:paraId="095F80EA" w14:textId="7C4AABF0" w:rsidR="00E84CFF" w:rsidRPr="00005D1D" w:rsidRDefault="00FE7BF6" w:rsidP="00E84CFF">
      <w:pPr>
        <w:rPr>
          <w:lang w:eastAsia="zh-CN"/>
        </w:rPr>
      </w:pPr>
      <w:r w:rsidRPr="00907F60">
        <w:rPr>
          <w:b/>
        </w:rPr>
        <w:t>Where X</w:t>
      </w:r>
      <w:r>
        <w:rPr>
          <w:b/>
        </w:rPr>
        <w:t>1</w:t>
      </w:r>
      <w:r w:rsidRPr="00907F60">
        <w:rPr>
          <w:b/>
        </w:rPr>
        <w:t xml:space="preserve"> is defined in Table 1 and Table 2 for FR1 and FR2 respectively. </w:t>
      </w:r>
    </w:p>
    <w:p w14:paraId="521B4E77" w14:textId="42655124" w:rsidR="00E84CFF" w:rsidRDefault="00E84CFF" w:rsidP="00E72052">
      <w:pPr>
        <w:jc w:val="center"/>
        <w:rPr>
          <w:lang w:eastAsia="zh-CN"/>
        </w:rPr>
      </w:pPr>
      <w:r>
        <w:rPr>
          <w:noProof/>
          <w:lang w:eastAsia="zh-CN"/>
        </w:rPr>
        <mc:AlternateContent>
          <mc:Choice Requires="wps">
            <w:drawing>
              <wp:inline distT="0" distB="0" distL="0" distR="0" wp14:anchorId="33165BFD" wp14:editId="7B076E2C">
                <wp:extent cx="5257800" cy="1841500"/>
                <wp:effectExtent l="0" t="0" r="19050" b="254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841500"/>
                        </a:xfrm>
                        <a:prstGeom prst="rect">
                          <a:avLst/>
                        </a:prstGeom>
                        <a:solidFill>
                          <a:srgbClr val="FFFFFF"/>
                        </a:solidFill>
                        <a:ln w="9525">
                          <a:solidFill>
                            <a:srgbClr val="000000"/>
                          </a:solidFill>
                          <a:miter lim="800000"/>
                          <a:headEnd/>
                          <a:tailEnd/>
                        </a:ln>
                      </wps:spPr>
                      <wps:txbx>
                        <w:txbxContent>
                          <w:p w14:paraId="7C9E0C09" w14:textId="77777777" w:rsidR="00A24D9F" w:rsidRPr="00E84CFF" w:rsidRDefault="00A24D9F" w:rsidP="00E84CFF">
                            <w:pPr>
                              <w:keepNext/>
                              <w:keepLines/>
                              <w:spacing w:before="60" w:after="180" w:line="240" w:lineRule="auto"/>
                              <w:jc w:val="center"/>
                              <w:rPr>
                                <w:rFonts w:ascii="Arial" w:eastAsia="Malgun Gothic" w:hAnsi="Arial" w:cs="Times New Roman"/>
                                <w:b/>
                                <w:snapToGrid w:val="0"/>
                                <w:szCs w:val="20"/>
                                <w:lang w:val="en-GB" w:eastAsia="ko-KR"/>
                              </w:rPr>
                            </w:pPr>
                            <w:r w:rsidRPr="00E84CFF">
                              <w:rPr>
                                <w:rFonts w:ascii="Arial" w:eastAsia="宋体" w:hAnsi="Arial" w:cs="Times New Roman"/>
                                <w:b/>
                                <w:snapToGrid w:val="0"/>
                                <w:szCs w:val="20"/>
                                <w:lang w:val="en-GB"/>
                              </w:rPr>
                              <w:t>Table 7.6.</w:t>
                            </w:r>
                            <w:r w:rsidRPr="00E84CFF">
                              <w:rPr>
                                <w:rFonts w:ascii="Arial" w:eastAsia="Malgun Gothic" w:hAnsi="Arial" w:cs="Times New Roman"/>
                                <w:b/>
                                <w:snapToGrid w:val="0"/>
                                <w:szCs w:val="20"/>
                                <w:lang w:val="en-GB"/>
                              </w:rPr>
                              <w:t>4</w:t>
                            </w:r>
                            <w:r w:rsidRPr="00E84CFF">
                              <w:rPr>
                                <w:rFonts w:ascii="Arial" w:eastAsia="宋体" w:hAnsi="Arial" w:cs="Times New Roman"/>
                                <w:b/>
                                <w:snapToGrid w:val="0"/>
                                <w:szCs w:val="20"/>
                                <w:lang w:val="en-GB"/>
                              </w:rPr>
                              <w:t>-</w:t>
                            </w:r>
                            <w:r w:rsidRPr="00E84CFF">
                              <w:rPr>
                                <w:rFonts w:ascii="Arial" w:eastAsia="Malgun Gothic" w:hAnsi="Arial" w:cs="Times New Roman"/>
                                <w:b/>
                                <w:snapToGrid w:val="0"/>
                                <w:szCs w:val="20"/>
                                <w:lang w:val="en-GB"/>
                              </w:rPr>
                              <w:t>1</w:t>
                            </w:r>
                            <w:r w:rsidRPr="00E84CFF">
                              <w:rPr>
                                <w:rFonts w:ascii="Arial" w:eastAsia="Malgun Gothic" w:hAnsi="Arial" w:cs="Times New Roman"/>
                                <w:b/>
                                <w:snapToGrid w:val="0"/>
                                <w:szCs w:val="20"/>
                                <w:lang w:val="en-GB" w:eastAsia="ko-KR"/>
                              </w:rPr>
                              <w:t>:</w:t>
                            </w:r>
                            <w:r w:rsidRPr="00E84CFF">
                              <w:rPr>
                                <w:rFonts w:ascii="Arial" w:eastAsia="宋体" w:hAnsi="Arial" w:cs="Times New Roman"/>
                                <w:b/>
                                <w:snapToGrid w:val="0"/>
                                <w:szCs w:val="20"/>
                                <w:lang w:val="en-GB"/>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24D9F" w:rsidRPr="00E84CFF" w14:paraId="71CB67AD" w14:textId="77777777" w:rsidTr="00A24D9F">
                              <w:trPr>
                                <w:jc w:val="center"/>
                              </w:trPr>
                              <w:tc>
                                <w:tcPr>
                                  <w:tcW w:w="2251" w:type="dxa"/>
                                  <w:shd w:val="clear" w:color="auto" w:fill="auto"/>
                                </w:tcPr>
                                <w:p w14:paraId="5640A92F" w14:textId="77777777" w:rsidR="00A24D9F" w:rsidRPr="00E84CFF" w:rsidRDefault="00A24D9F" w:rsidP="00E84CFF">
                                  <w:pPr>
                                    <w:keepNext/>
                                    <w:keepLines/>
                                    <w:spacing w:after="0" w:line="240" w:lineRule="auto"/>
                                    <w:jc w:val="center"/>
                                    <w:rPr>
                                      <w:rFonts w:ascii="Arial" w:eastAsia="宋体" w:hAnsi="Arial" w:cs="Times New Roman"/>
                                      <w:b/>
                                      <w:sz w:val="18"/>
                                      <w:szCs w:val="20"/>
                                      <w:lang w:val="en-GB"/>
                                    </w:rPr>
                                  </w:pPr>
                                  <w:r w:rsidRPr="00E84CFF">
                                    <w:rPr>
                                      <w:rFonts w:ascii="Arial" w:eastAsia="宋体" w:hAnsi="Arial" w:cs="Times New Roman"/>
                                      <w:b/>
                                      <w:sz w:val="18"/>
                                      <w:szCs w:val="20"/>
                                      <w:lang w:val="en-GB"/>
                                    </w:rPr>
                                    <w:t>Frequency Range</w:t>
                                  </w:r>
                                </w:p>
                              </w:tc>
                              <w:tc>
                                <w:tcPr>
                                  <w:tcW w:w="3003" w:type="dxa"/>
                                  <w:shd w:val="clear" w:color="auto" w:fill="auto"/>
                                </w:tcPr>
                                <w:p w14:paraId="09A749EB" w14:textId="77777777" w:rsidR="00A24D9F" w:rsidRPr="00E84CFF" w:rsidRDefault="00A24D9F" w:rsidP="00E84CFF">
                                  <w:pPr>
                                    <w:keepNext/>
                                    <w:keepLines/>
                                    <w:spacing w:after="0" w:line="240" w:lineRule="auto"/>
                                    <w:jc w:val="center"/>
                                    <w:rPr>
                                      <w:rFonts w:ascii="Arial" w:eastAsia="宋体" w:hAnsi="Arial" w:cs="Times New Roman"/>
                                      <w:b/>
                                      <w:sz w:val="18"/>
                                      <w:szCs w:val="20"/>
                                      <w:lang w:val="en-GB"/>
                                    </w:rPr>
                                  </w:pPr>
                                  <w:r w:rsidRPr="00E84CFF">
                                    <w:rPr>
                                      <w:rFonts w:ascii="Arial" w:eastAsia="宋体" w:hAnsi="Arial" w:cs="Times New Roman"/>
                                      <w:b/>
                                      <w:sz w:val="18"/>
                                      <w:szCs w:val="20"/>
                                      <w:lang w:val="en-GB"/>
                                    </w:rPr>
                                    <w:t xml:space="preserve">Maximum receive timing difference (µs) </w:t>
                                  </w:r>
                                </w:p>
                              </w:tc>
                            </w:tr>
                            <w:tr w:rsidR="00A24D9F" w:rsidRPr="00E84CFF" w14:paraId="72E7AC9B" w14:textId="77777777" w:rsidTr="00A24D9F">
                              <w:trPr>
                                <w:jc w:val="center"/>
                              </w:trPr>
                              <w:tc>
                                <w:tcPr>
                                  <w:tcW w:w="2251" w:type="dxa"/>
                                  <w:shd w:val="clear" w:color="auto" w:fill="auto"/>
                                </w:tcPr>
                                <w:p w14:paraId="2355579A" w14:textId="77777777" w:rsidR="00A24D9F" w:rsidRPr="00E84CFF" w:rsidRDefault="00A24D9F" w:rsidP="00E84CFF">
                                  <w:pPr>
                                    <w:keepNext/>
                                    <w:keepLines/>
                                    <w:spacing w:after="0" w:line="240" w:lineRule="auto"/>
                                    <w:jc w:val="center"/>
                                    <w:rPr>
                                      <w:rFonts w:ascii="Arial" w:eastAsia="宋体" w:hAnsi="Arial" w:cs="Times New Roman"/>
                                      <w:sz w:val="18"/>
                                      <w:szCs w:val="20"/>
                                      <w:lang w:val="en-GB"/>
                                    </w:rPr>
                                  </w:pPr>
                                  <w:r w:rsidRPr="00E84CFF">
                                    <w:rPr>
                                      <w:rFonts w:ascii="Arial" w:eastAsia="宋体" w:hAnsi="Arial" w:cs="Times New Roman"/>
                                      <w:sz w:val="18"/>
                                      <w:szCs w:val="20"/>
                                      <w:lang w:val="en-GB"/>
                                    </w:rPr>
                                    <w:t>FR1</w:t>
                                  </w:r>
                                </w:p>
                              </w:tc>
                              <w:tc>
                                <w:tcPr>
                                  <w:tcW w:w="3003" w:type="dxa"/>
                                  <w:shd w:val="clear" w:color="auto" w:fill="auto"/>
                                </w:tcPr>
                                <w:p w14:paraId="1C0E7D3F" w14:textId="77777777" w:rsidR="00A24D9F" w:rsidRPr="00E84CFF" w:rsidRDefault="00A24D9F" w:rsidP="00E84CFF">
                                  <w:pPr>
                                    <w:keepNext/>
                                    <w:keepLines/>
                                    <w:spacing w:after="0" w:line="240" w:lineRule="auto"/>
                                    <w:jc w:val="center"/>
                                    <w:rPr>
                                      <w:rFonts w:ascii="Arial" w:eastAsia="宋体" w:hAnsi="Arial" w:cs="Times New Roman"/>
                                      <w:sz w:val="18"/>
                                      <w:szCs w:val="20"/>
                                      <w:lang w:val="en-GB"/>
                                    </w:rPr>
                                  </w:pPr>
                                  <w:r w:rsidRPr="00E84CFF">
                                    <w:rPr>
                                      <w:rFonts w:ascii="Arial" w:eastAsia="宋体" w:hAnsi="Arial" w:cs="Times New Roman"/>
                                      <w:sz w:val="18"/>
                                      <w:szCs w:val="20"/>
                                      <w:lang w:val="en-GB"/>
                                    </w:rPr>
                                    <w:t>3</w:t>
                                  </w:r>
                                  <w:r w:rsidRPr="00E84CFF">
                                    <w:rPr>
                                      <w:rFonts w:ascii="Arial" w:eastAsia="宋体" w:hAnsi="Arial" w:cs="Times New Roman"/>
                                      <w:sz w:val="18"/>
                                      <w:szCs w:val="20"/>
                                      <w:vertAlign w:val="superscript"/>
                                      <w:lang w:val="en-GB"/>
                                    </w:rPr>
                                    <w:t>1</w:t>
                                  </w:r>
                                </w:p>
                              </w:tc>
                            </w:tr>
                            <w:tr w:rsidR="00A24D9F" w:rsidRPr="00E84CFF" w14:paraId="3A1C2AD7" w14:textId="77777777" w:rsidTr="00A24D9F">
                              <w:trPr>
                                <w:jc w:val="center"/>
                              </w:trPr>
                              <w:tc>
                                <w:tcPr>
                                  <w:tcW w:w="2251" w:type="dxa"/>
                                  <w:shd w:val="clear" w:color="auto" w:fill="auto"/>
                                </w:tcPr>
                                <w:p w14:paraId="3CD5A487" w14:textId="77777777" w:rsidR="00A24D9F" w:rsidRPr="00E84CFF" w:rsidRDefault="00A24D9F" w:rsidP="00E84CFF">
                                  <w:pPr>
                                    <w:keepNext/>
                                    <w:keepLines/>
                                    <w:spacing w:after="0" w:line="240" w:lineRule="auto"/>
                                    <w:jc w:val="center"/>
                                    <w:rPr>
                                      <w:rFonts w:ascii="Arial" w:eastAsia="宋体" w:hAnsi="Arial" w:cs="Times New Roman"/>
                                      <w:sz w:val="18"/>
                                      <w:szCs w:val="20"/>
                                      <w:lang w:val="en-GB"/>
                                    </w:rPr>
                                  </w:pPr>
                                  <w:r w:rsidRPr="00E84CFF">
                                    <w:rPr>
                                      <w:rFonts w:ascii="Arial" w:eastAsia="宋体" w:hAnsi="Arial" w:cs="Times New Roman"/>
                                      <w:sz w:val="18"/>
                                      <w:szCs w:val="20"/>
                                      <w:lang w:val="en-GB"/>
                                    </w:rPr>
                                    <w:t>FR2</w:t>
                                  </w:r>
                                </w:p>
                              </w:tc>
                              <w:tc>
                                <w:tcPr>
                                  <w:tcW w:w="3003" w:type="dxa"/>
                                  <w:shd w:val="clear" w:color="auto" w:fill="auto"/>
                                </w:tcPr>
                                <w:p w14:paraId="6B15B05F" w14:textId="77777777" w:rsidR="00A24D9F" w:rsidRPr="00E84CFF" w:rsidRDefault="00A24D9F" w:rsidP="00E84CFF">
                                  <w:pPr>
                                    <w:keepNext/>
                                    <w:keepLines/>
                                    <w:spacing w:after="0" w:line="240" w:lineRule="auto"/>
                                    <w:jc w:val="center"/>
                                    <w:rPr>
                                      <w:rFonts w:ascii="Arial" w:eastAsia="宋体" w:hAnsi="Arial" w:cs="Times New Roman"/>
                                      <w:sz w:val="18"/>
                                      <w:szCs w:val="20"/>
                                      <w:lang w:val="en-GB"/>
                                    </w:rPr>
                                  </w:pPr>
                                  <w:r w:rsidRPr="00E84CFF">
                                    <w:rPr>
                                      <w:rFonts w:ascii="Arial" w:eastAsia="宋体" w:hAnsi="Arial" w:cs="Times New Roman"/>
                                      <w:sz w:val="18"/>
                                      <w:szCs w:val="20"/>
                                      <w:lang w:val="en-GB"/>
                                    </w:rPr>
                                    <w:t>0.26</w:t>
                                  </w:r>
                                </w:p>
                              </w:tc>
                            </w:tr>
                            <w:tr w:rsidR="00A24D9F" w:rsidRPr="00E84CFF" w14:paraId="6DA52C08" w14:textId="77777777" w:rsidTr="00A24D9F">
                              <w:trPr>
                                <w:jc w:val="center"/>
                              </w:trPr>
                              <w:tc>
                                <w:tcPr>
                                  <w:tcW w:w="5254" w:type="dxa"/>
                                  <w:gridSpan w:val="2"/>
                                  <w:shd w:val="clear" w:color="auto" w:fill="auto"/>
                                </w:tcPr>
                                <w:p w14:paraId="65A45D89" w14:textId="77777777" w:rsidR="00A24D9F" w:rsidRPr="00E84CFF" w:rsidRDefault="00A24D9F" w:rsidP="00E84CFF">
                                  <w:pPr>
                                    <w:keepNext/>
                                    <w:keepLines/>
                                    <w:spacing w:after="0" w:line="240" w:lineRule="auto"/>
                                    <w:ind w:left="851" w:hanging="851"/>
                                    <w:rPr>
                                      <w:rFonts w:ascii="Arial" w:eastAsia="宋体" w:hAnsi="Arial" w:cs="Times New Roman"/>
                                      <w:sz w:val="18"/>
                                      <w:szCs w:val="20"/>
                                      <w:lang w:val="en-GB"/>
                                    </w:rPr>
                                  </w:pPr>
                                  <w:r w:rsidRPr="00E84CFF">
                                    <w:rPr>
                                      <w:rFonts w:ascii="Arial" w:eastAsia="Yu Mincho" w:hAnsi="Arial" w:cs="Times New Roman" w:hint="eastAsia"/>
                                      <w:sz w:val="18"/>
                                      <w:szCs w:val="20"/>
                                      <w:lang w:val="en-GB" w:eastAsia="ja-JP"/>
                                    </w:rPr>
                                    <w:t>N</w:t>
                                  </w:r>
                                  <w:r w:rsidRPr="00E84CFF">
                                    <w:rPr>
                                      <w:rFonts w:ascii="Arial" w:eastAsia="Yu Mincho" w:hAnsi="Arial" w:cs="Times New Roman"/>
                                      <w:sz w:val="18"/>
                                      <w:szCs w:val="20"/>
                                      <w:lang w:val="en-GB" w:eastAsia="ja-JP"/>
                                    </w:rPr>
                                    <w:t>ote 1:</w:t>
                                  </w:r>
                                  <w:r w:rsidRPr="00E84CFF">
                                    <w:rPr>
                                      <w:rFonts w:ascii="Arial" w:eastAsia="宋体" w:hAnsi="Arial" w:cs="Times New Roman"/>
                                      <w:sz w:val="18"/>
                                      <w:szCs w:val="20"/>
                                      <w:lang w:val="en-GB"/>
                                    </w:rPr>
                                    <w:t xml:space="preserve"> </w:t>
                                  </w:r>
                                  <w:r w:rsidRPr="00E84CFF">
                                    <w:rPr>
                                      <w:rFonts w:ascii="Arial" w:eastAsia="宋体" w:hAnsi="Arial" w:cs="Times New Roman"/>
                                      <w:sz w:val="18"/>
                                      <w:szCs w:val="20"/>
                                      <w:lang w:val="en-GB"/>
                                    </w:rPr>
                                    <w:tab/>
                                  </w:r>
                                  <w:r w:rsidRPr="00E84CFF">
                                    <w:rPr>
                                      <w:rFonts w:ascii="Arial" w:eastAsia="宋体" w:hAnsi="Arial" w:cs="Times New Roman"/>
                                      <w:sz w:val="18"/>
                                      <w:szCs w:val="20"/>
                                      <w:lang w:eastAsia="ja-JP"/>
                                    </w:rPr>
                                    <w:t>In the case of different SCS on different CCs, if the receive time difference exceeds the cyclic prefix length of that SCS, demodulation performance degradation is expected for the first symbol of the slot.</w:t>
                                  </w:r>
                                </w:p>
                              </w:tc>
                            </w:tr>
                          </w:tbl>
                          <w:p w14:paraId="749711E2" w14:textId="77777777" w:rsidR="00A24D9F" w:rsidRPr="00E84CFF" w:rsidRDefault="00A24D9F" w:rsidP="00E84CFF">
                            <w:pPr>
                              <w:spacing w:after="180" w:line="240" w:lineRule="auto"/>
                              <w:rPr>
                                <w:rFonts w:eastAsia="宋体" w:cs="Times New Roman"/>
                                <w:i/>
                                <w:szCs w:val="20"/>
                                <w:lang w:val="en-GB"/>
                              </w:rPr>
                            </w:pPr>
                          </w:p>
                          <w:p w14:paraId="6296095B" w14:textId="77777777" w:rsidR="00A24D9F" w:rsidRPr="00005D1D" w:rsidRDefault="00A24D9F" w:rsidP="00E84CFF">
                            <w:pPr>
                              <w:rPr>
                                <w:rFonts w:cs="Times New Roman"/>
                                <w:szCs w:val="20"/>
                              </w:rPr>
                            </w:pPr>
                          </w:p>
                        </w:txbxContent>
                      </wps:txbx>
                      <wps:bodyPr rot="0" vert="horz" wrap="square" lIns="91440" tIns="45720" rIns="91440" bIns="45720" anchor="t" anchorCtr="0">
                        <a:noAutofit/>
                      </wps:bodyPr>
                    </wps:wsp>
                  </a:graphicData>
                </a:graphic>
              </wp:inline>
            </w:drawing>
          </mc:Choice>
          <mc:Fallback>
            <w:pict>
              <v:shapetype w14:anchorId="33165BFD" id="_x0000_t202" coordsize="21600,21600" o:spt="202" path="m,l,21600r21600,l21600,xe">
                <v:stroke joinstyle="miter"/>
                <v:path gradientshapeok="t" o:connecttype="rect"/>
              </v:shapetype>
              <v:shape id="Text Box 2" o:spid="_x0000_s1026" type="#_x0000_t202" style="width:414pt;height: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">
                <v:textbox>
                  <w:txbxContent>
                    <w:p w14:paraId="7C9E0C09" w14:textId="77777777" w:rsidR="00A24D9F" w:rsidRPr="00E84CFF" w:rsidRDefault="00A24D9F" w:rsidP="00E84CFF">
                      <w:pPr>
                        <w:keepNext/>
                        <w:keepLines/>
                        <w:spacing w:before="60" w:after="180" w:line="240" w:lineRule="auto"/>
                        <w:jc w:val="center"/>
                        <w:rPr>
                          <w:rFonts w:ascii="Arial" w:eastAsia="Malgun Gothic" w:hAnsi="Arial" w:cs="Times New Roman"/>
                          <w:b/>
                          <w:snapToGrid w:val="0"/>
                          <w:szCs w:val="20"/>
                          <w:lang w:val="en-GB" w:eastAsia="ko-KR"/>
                        </w:rPr>
                      </w:pPr>
                      <w:r w:rsidRPr="00E84CFF">
                        <w:rPr>
                          <w:rFonts w:ascii="Arial" w:eastAsia="宋体" w:hAnsi="Arial" w:cs="Times New Roman"/>
                          <w:b/>
                          <w:snapToGrid w:val="0"/>
                          <w:szCs w:val="20"/>
                          <w:lang w:val="en-GB"/>
                        </w:rPr>
                        <w:t>Table 7.6.</w:t>
                      </w:r>
                      <w:r w:rsidRPr="00E84CFF">
                        <w:rPr>
                          <w:rFonts w:ascii="Arial" w:eastAsia="Malgun Gothic" w:hAnsi="Arial" w:cs="Times New Roman"/>
                          <w:b/>
                          <w:snapToGrid w:val="0"/>
                          <w:szCs w:val="20"/>
                          <w:lang w:val="en-GB"/>
                        </w:rPr>
                        <w:t>4</w:t>
                      </w:r>
                      <w:r w:rsidRPr="00E84CFF">
                        <w:rPr>
                          <w:rFonts w:ascii="Arial" w:eastAsia="宋体" w:hAnsi="Arial" w:cs="Times New Roman"/>
                          <w:b/>
                          <w:snapToGrid w:val="0"/>
                          <w:szCs w:val="20"/>
                          <w:lang w:val="en-GB"/>
                        </w:rPr>
                        <w:t>-</w:t>
                      </w:r>
                      <w:r w:rsidRPr="00E84CFF">
                        <w:rPr>
                          <w:rFonts w:ascii="Arial" w:eastAsia="Malgun Gothic" w:hAnsi="Arial" w:cs="Times New Roman"/>
                          <w:b/>
                          <w:snapToGrid w:val="0"/>
                          <w:szCs w:val="20"/>
                          <w:lang w:val="en-GB"/>
                        </w:rPr>
                        <w:t>1</w:t>
                      </w:r>
                      <w:r w:rsidRPr="00E84CFF">
                        <w:rPr>
                          <w:rFonts w:ascii="Arial" w:eastAsia="Malgun Gothic" w:hAnsi="Arial" w:cs="Times New Roman"/>
                          <w:b/>
                          <w:snapToGrid w:val="0"/>
                          <w:szCs w:val="20"/>
                          <w:lang w:val="en-GB" w:eastAsia="ko-KR"/>
                        </w:rPr>
                        <w:t>:</w:t>
                      </w:r>
                      <w:r w:rsidRPr="00E84CFF">
                        <w:rPr>
                          <w:rFonts w:ascii="Arial" w:eastAsia="宋体" w:hAnsi="Arial" w:cs="Times New Roman"/>
                          <w:b/>
                          <w:snapToGrid w:val="0"/>
                          <w:szCs w:val="20"/>
                          <w:lang w:val="en-GB"/>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24D9F" w:rsidRPr="00E84CFF" w14:paraId="71CB67AD" w14:textId="77777777" w:rsidTr="00A24D9F">
                        <w:trPr>
                          <w:jc w:val="center"/>
                        </w:trPr>
                        <w:tc>
                          <w:tcPr>
                            <w:tcW w:w="2251" w:type="dxa"/>
                            <w:shd w:val="clear" w:color="auto" w:fill="auto"/>
                          </w:tcPr>
                          <w:p w14:paraId="5640A92F" w14:textId="77777777" w:rsidR="00A24D9F" w:rsidRPr="00E84CFF" w:rsidRDefault="00A24D9F" w:rsidP="00E84CFF">
                            <w:pPr>
                              <w:keepNext/>
                              <w:keepLines/>
                              <w:spacing w:after="0" w:line="240" w:lineRule="auto"/>
                              <w:jc w:val="center"/>
                              <w:rPr>
                                <w:rFonts w:ascii="Arial" w:eastAsia="宋体" w:hAnsi="Arial" w:cs="Times New Roman"/>
                                <w:b/>
                                <w:sz w:val="18"/>
                                <w:szCs w:val="20"/>
                                <w:lang w:val="en-GB"/>
                              </w:rPr>
                            </w:pPr>
                            <w:r w:rsidRPr="00E84CFF">
                              <w:rPr>
                                <w:rFonts w:ascii="Arial" w:eastAsia="宋体" w:hAnsi="Arial" w:cs="Times New Roman"/>
                                <w:b/>
                                <w:sz w:val="18"/>
                                <w:szCs w:val="20"/>
                                <w:lang w:val="en-GB"/>
                              </w:rPr>
                              <w:t>Frequency Range</w:t>
                            </w:r>
                          </w:p>
                        </w:tc>
                        <w:tc>
                          <w:tcPr>
                            <w:tcW w:w="3003" w:type="dxa"/>
                            <w:shd w:val="clear" w:color="auto" w:fill="auto"/>
                          </w:tcPr>
                          <w:p w14:paraId="09A749EB" w14:textId="77777777" w:rsidR="00A24D9F" w:rsidRPr="00E84CFF" w:rsidRDefault="00A24D9F" w:rsidP="00E84CFF">
                            <w:pPr>
                              <w:keepNext/>
                              <w:keepLines/>
                              <w:spacing w:after="0" w:line="240" w:lineRule="auto"/>
                              <w:jc w:val="center"/>
                              <w:rPr>
                                <w:rFonts w:ascii="Arial" w:eastAsia="宋体" w:hAnsi="Arial" w:cs="Times New Roman"/>
                                <w:b/>
                                <w:sz w:val="18"/>
                                <w:szCs w:val="20"/>
                                <w:lang w:val="en-GB"/>
                              </w:rPr>
                            </w:pPr>
                            <w:r w:rsidRPr="00E84CFF">
                              <w:rPr>
                                <w:rFonts w:ascii="Arial" w:eastAsia="宋体" w:hAnsi="Arial" w:cs="Times New Roman"/>
                                <w:b/>
                                <w:sz w:val="18"/>
                                <w:szCs w:val="20"/>
                                <w:lang w:val="en-GB"/>
                              </w:rPr>
                              <w:t xml:space="preserve">Maximum receive timing difference (µs) </w:t>
                            </w:r>
                          </w:p>
                        </w:tc>
                      </w:tr>
                      <w:tr w:rsidR="00A24D9F" w:rsidRPr="00E84CFF" w14:paraId="72E7AC9B" w14:textId="77777777" w:rsidTr="00A24D9F">
                        <w:trPr>
                          <w:jc w:val="center"/>
                        </w:trPr>
                        <w:tc>
                          <w:tcPr>
                            <w:tcW w:w="2251" w:type="dxa"/>
                            <w:shd w:val="clear" w:color="auto" w:fill="auto"/>
                          </w:tcPr>
                          <w:p w14:paraId="2355579A" w14:textId="77777777" w:rsidR="00A24D9F" w:rsidRPr="00E84CFF" w:rsidRDefault="00A24D9F" w:rsidP="00E84CFF">
                            <w:pPr>
                              <w:keepNext/>
                              <w:keepLines/>
                              <w:spacing w:after="0" w:line="240" w:lineRule="auto"/>
                              <w:jc w:val="center"/>
                              <w:rPr>
                                <w:rFonts w:ascii="Arial" w:eastAsia="宋体" w:hAnsi="Arial" w:cs="Times New Roman"/>
                                <w:sz w:val="18"/>
                                <w:szCs w:val="20"/>
                                <w:lang w:val="en-GB"/>
                              </w:rPr>
                            </w:pPr>
                            <w:r w:rsidRPr="00E84CFF">
                              <w:rPr>
                                <w:rFonts w:ascii="Arial" w:eastAsia="宋体" w:hAnsi="Arial" w:cs="Times New Roman"/>
                                <w:sz w:val="18"/>
                                <w:szCs w:val="20"/>
                                <w:lang w:val="en-GB"/>
                              </w:rPr>
                              <w:t>FR1</w:t>
                            </w:r>
                          </w:p>
                        </w:tc>
                        <w:tc>
                          <w:tcPr>
                            <w:tcW w:w="3003" w:type="dxa"/>
                            <w:shd w:val="clear" w:color="auto" w:fill="auto"/>
                          </w:tcPr>
                          <w:p w14:paraId="1C0E7D3F" w14:textId="77777777" w:rsidR="00A24D9F" w:rsidRPr="00E84CFF" w:rsidRDefault="00A24D9F" w:rsidP="00E84CFF">
                            <w:pPr>
                              <w:keepNext/>
                              <w:keepLines/>
                              <w:spacing w:after="0" w:line="240" w:lineRule="auto"/>
                              <w:jc w:val="center"/>
                              <w:rPr>
                                <w:rFonts w:ascii="Arial" w:eastAsia="宋体" w:hAnsi="Arial" w:cs="Times New Roman"/>
                                <w:sz w:val="18"/>
                                <w:szCs w:val="20"/>
                                <w:lang w:val="en-GB"/>
                              </w:rPr>
                            </w:pPr>
                            <w:r w:rsidRPr="00E84CFF">
                              <w:rPr>
                                <w:rFonts w:ascii="Arial" w:eastAsia="宋体" w:hAnsi="Arial" w:cs="Times New Roman"/>
                                <w:sz w:val="18"/>
                                <w:szCs w:val="20"/>
                                <w:lang w:val="en-GB"/>
                              </w:rPr>
                              <w:t>3</w:t>
                            </w:r>
                            <w:r w:rsidRPr="00E84CFF">
                              <w:rPr>
                                <w:rFonts w:ascii="Arial" w:eastAsia="宋体" w:hAnsi="Arial" w:cs="Times New Roman"/>
                                <w:sz w:val="18"/>
                                <w:szCs w:val="20"/>
                                <w:vertAlign w:val="superscript"/>
                                <w:lang w:val="en-GB"/>
                              </w:rPr>
                              <w:t>1</w:t>
                            </w:r>
                          </w:p>
                        </w:tc>
                      </w:tr>
                      <w:tr w:rsidR="00A24D9F" w:rsidRPr="00E84CFF" w14:paraId="3A1C2AD7" w14:textId="77777777" w:rsidTr="00A24D9F">
                        <w:trPr>
                          <w:jc w:val="center"/>
                        </w:trPr>
                        <w:tc>
                          <w:tcPr>
                            <w:tcW w:w="2251" w:type="dxa"/>
                            <w:shd w:val="clear" w:color="auto" w:fill="auto"/>
                          </w:tcPr>
                          <w:p w14:paraId="3CD5A487" w14:textId="77777777" w:rsidR="00A24D9F" w:rsidRPr="00E84CFF" w:rsidRDefault="00A24D9F" w:rsidP="00E84CFF">
                            <w:pPr>
                              <w:keepNext/>
                              <w:keepLines/>
                              <w:spacing w:after="0" w:line="240" w:lineRule="auto"/>
                              <w:jc w:val="center"/>
                              <w:rPr>
                                <w:rFonts w:ascii="Arial" w:eastAsia="宋体" w:hAnsi="Arial" w:cs="Times New Roman"/>
                                <w:sz w:val="18"/>
                                <w:szCs w:val="20"/>
                                <w:lang w:val="en-GB"/>
                              </w:rPr>
                            </w:pPr>
                            <w:r w:rsidRPr="00E84CFF">
                              <w:rPr>
                                <w:rFonts w:ascii="Arial" w:eastAsia="宋体" w:hAnsi="Arial" w:cs="Times New Roman"/>
                                <w:sz w:val="18"/>
                                <w:szCs w:val="20"/>
                                <w:lang w:val="en-GB"/>
                              </w:rPr>
                              <w:t>FR2</w:t>
                            </w:r>
                          </w:p>
                        </w:tc>
                        <w:tc>
                          <w:tcPr>
                            <w:tcW w:w="3003" w:type="dxa"/>
                            <w:shd w:val="clear" w:color="auto" w:fill="auto"/>
                          </w:tcPr>
                          <w:p w14:paraId="6B15B05F" w14:textId="77777777" w:rsidR="00A24D9F" w:rsidRPr="00E84CFF" w:rsidRDefault="00A24D9F" w:rsidP="00E84CFF">
                            <w:pPr>
                              <w:keepNext/>
                              <w:keepLines/>
                              <w:spacing w:after="0" w:line="240" w:lineRule="auto"/>
                              <w:jc w:val="center"/>
                              <w:rPr>
                                <w:rFonts w:ascii="Arial" w:eastAsia="宋体" w:hAnsi="Arial" w:cs="Times New Roman"/>
                                <w:sz w:val="18"/>
                                <w:szCs w:val="20"/>
                                <w:lang w:val="en-GB"/>
                              </w:rPr>
                            </w:pPr>
                            <w:r w:rsidRPr="00E84CFF">
                              <w:rPr>
                                <w:rFonts w:ascii="Arial" w:eastAsia="宋体" w:hAnsi="Arial" w:cs="Times New Roman"/>
                                <w:sz w:val="18"/>
                                <w:szCs w:val="20"/>
                                <w:lang w:val="en-GB"/>
                              </w:rPr>
                              <w:t>0.26</w:t>
                            </w:r>
                          </w:p>
                        </w:tc>
                      </w:tr>
                      <w:tr w:rsidR="00A24D9F" w:rsidRPr="00E84CFF" w14:paraId="6DA52C08" w14:textId="77777777" w:rsidTr="00A24D9F">
                        <w:trPr>
                          <w:jc w:val="center"/>
                        </w:trPr>
                        <w:tc>
                          <w:tcPr>
                            <w:tcW w:w="5254" w:type="dxa"/>
                            <w:gridSpan w:val="2"/>
                            <w:shd w:val="clear" w:color="auto" w:fill="auto"/>
                          </w:tcPr>
                          <w:p w14:paraId="65A45D89" w14:textId="77777777" w:rsidR="00A24D9F" w:rsidRPr="00E84CFF" w:rsidRDefault="00A24D9F" w:rsidP="00E84CFF">
                            <w:pPr>
                              <w:keepNext/>
                              <w:keepLines/>
                              <w:spacing w:after="0" w:line="240" w:lineRule="auto"/>
                              <w:ind w:left="851" w:hanging="851"/>
                              <w:rPr>
                                <w:rFonts w:ascii="Arial" w:eastAsia="宋体" w:hAnsi="Arial" w:cs="Times New Roman"/>
                                <w:sz w:val="18"/>
                                <w:szCs w:val="20"/>
                                <w:lang w:val="en-GB"/>
                              </w:rPr>
                            </w:pPr>
                            <w:r w:rsidRPr="00E84CFF">
                              <w:rPr>
                                <w:rFonts w:ascii="Arial" w:eastAsia="Yu Mincho" w:hAnsi="Arial" w:cs="Times New Roman" w:hint="eastAsia"/>
                                <w:sz w:val="18"/>
                                <w:szCs w:val="20"/>
                                <w:lang w:val="en-GB" w:eastAsia="ja-JP"/>
                              </w:rPr>
                              <w:t>N</w:t>
                            </w:r>
                            <w:r w:rsidRPr="00E84CFF">
                              <w:rPr>
                                <w:rFonts w:ascii="Arial" w:eastAsia="Yu Mincho" w:hAnsi="Arial" w:cs="Times New Roman"/>
                                <w:sz w:val="18"/>
                                <w:szCs w:val="20"/>
                                <w:lang w:val="en-GB" w:eastAsia="ja-JP"/>
                              </w:rPr>
                              <w:t>ote 1:</w:t>
                            </w:r>
                            <w:r w:rsidRPr="00E84CFF">
                              <w:rPr>
                                <w:rFonts w:ascii="Arial" w:eastAsia="宋体" w:hAnsi="Arial" w:cs="Times New Roman"/>
                                <w:sz w:val="18"/>
                                <w:szCs w:val="20"/>
                                <w:lang w:val="en-GB"/>
                              </w:rPr>
                              <w:t xml:space="preserve"> </w:t>
                            </w:r>
                            <w:r w:rsidRPr="00E84CFF">
                              <w:rPr>
                                <w:rFonts w:ascii="Arial" w:eastAsia="宋体" w:hAnsi="Arial" w:cs="Times New Roman"/>
                                <w:sz w:val="18"/>
                                <w:szCs w:val="20"/>
                                <w:lang w:val="en-GB"/>
                              </w:rPr>
                              <w:tab/>
                            </w:r>
                            <w:r w:rsidRPr="00E84CFF">
                              <w:rPr>
                                <w:rFonts w:ascii="Arial" w:eastAsia="宋体" w:hAnsi="Arial" w:cs="Times New Roman"/>
                                <w:sz w:val="18"/>
                                <w:szCs w:val="20"/>
                                <w:lang w:eastAsia="ja-JP"/>
                              </w:rPr>
                              <w:t>In the case of different SCS on different CCs, if the receive time difference exceeds the cyclic prefix length of that SCS, demodulation performance degradation is expected for the first symbol of the slot.</w:t>
                            </w:r>
                          </w:p>
                        </w:tc>
                      </w:tr>
                    </w:tbl>
                    <w:p w14:paraId="749711E2" w14:textId="77777777" w:rsidR="00A24D9F" w:rsidRPr="00E84CFF" w:rsidRDefault="00A24D9F" w:rsidP="00E84CFF">
                      <w:pPr>
                        <w:spacing w:after="180" w:line="240" w:lineRule="auto"/>
                        <w:rPr>
                          <w:rFonts w:eastAsia="宋体" w:cs="Times New Roman"/>
                          <w:i/>
                          <w:szCs w:val="20"/>
                          <w:lang w:val="en-GB"/>
                        </w:rPr>
                      </w:pPr>
                    </w:p>
                    <w:p w14:paraId="6296095B" w14:textId="77777777" w:rsidR="00A24D9F" w:rsidRPr="00005D1D" w:rsidRDefault="00A24D9F" w:rsidP="00E84CFF">
                      <w:pPr>
                        <w:rPr>
                          <w:rFonts w:cs="Times New Roman"/>
                          <w:szCs w:val="20"/>
                        </w:rPr>
                      </w:pPr>
                    </w:p>
                  </w:txbxContent>
                </v:textbox>
                <w10:anchorlock/>
              </v:shape>
            </w:pict>
          </mc:Fallback>
        </mc:AlternateContent>
      </w:r>
    </w:p>
    <w:p w14:paraId="3487839E" w14:textId="545071F1" w:rsidR="00E62BBE" w:rsidRPr="00E62BBE" w:rsidRDefault="00E62BBE" w:rsidP="007D25D0">
      <w:pPr>
        <w:pStyle w:val="Caption"/>
        <w:rPr>
          <w:b/>
          <w:lang w:eastAsia="zh-CN"/>
        </w:rPr>
      </w:pPr>
      <w:r w:rsidRPr="00E62BBE">
        <w:rPr>
          <w:b/>
          <w:lang w:eastAsia="zh-CN"/>
        </w:rPr>
        <w:t>Table 1. Interruptions</w:t>
      </w:r>
      <w:r w:rsidR="00DE2429">
        <w:rPr>
          <w:b/>
          <w:lang w:eastAsia="zh-CN"/>
        </w:rPr>
        <w:t xml:space="preserve"> (X</w:t>
      </w:r>
      <w:r w:rsidR="00DE45BF">
        <w:rPr>
          <w:b/>
          <w:lang w:eastAsia="zh-CN"/>
        </w:rPr>
        <w:t>1 #slots</w:t>
      </w:r>
      <w:r w:rsidR="00DE2429">
        <w:rPr>
          <w:b/>
          <w:lang w:eastAsia="zh-CN"/>
        </w:rPr>
        <w:t>)</w:t>
      </w:r>
      <w:r w:rsidRPr="00E62BBE">
        <w:rPr>
          <w:b/>
          <w:lang w:eastAsia="zh-CN"/>
        </w:rPr>
        <w:t xml:space="preserve"> </w:t>
      </w:r>
      <w:r w:rsidR="00D0143C">
        <w:rPr>
          <w:b/>
          <w:lang w:eastAsia="zh-CN"/>
        </w:rPr>
        <w:t>at</w:t>
      </w:r>
      <w:r w:rsidRPr="00E62BBE">
        <w:rPr>
          <w:b/>
          <w:lang w:eastAsia="zh-CN"/>
        </w:rPr>
        <w:t xml:space="preserve"> </w:t>
      </w:r>
      <w:r w:rsidR="00D0143C">
        <w:rPr>
          <w:b/>
          <w:lang w:eastAsia="zh-CN"/>
        </w:rPr>
        <w:t xml:space="preserve">SRS carrier switching for </w:t>
      </w:r>
      <w:r w:rsidRPr="00E62BBE">
        <w:rPr>
          <w:b/>
          <w:lang w:eastAsia="zh-CN"/>
        </w:rPr>
        <w:t>intra-band CA in FR1</w:t>
      </w:r>
    </w:p>
    <w:p w14:paraId="6398FADF" w14:textId="4E886326" w:rsidR="00053248" w:rsidRDefault="00053248" w:rsidP="00E62BBE">
      <w:pPr>
        <w:jc w:val="center"/>
        <w:rPr>
          <w:lang w:eastAsia="zh-CN"/>
        </w:rPr>
      </w:pPr>
      <w:r w:rsidRPr="00053248">
        <w:rPr>
          <w:noProof/>
        </w:rPr>
        <w:drawing>
          <wp:inline distT="0" distB="0" distL="0" distR="0" wp14:anchorId="7D9E8906" wp14:editId="3D3B8ACC">
            <wp:extent cx="4165600" cy="111125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5600" cy="1111250"/>
                    </a:xfrm>
                    <a:prstGeom prst="rect">
                      <a:avLst/>
                    </a:prstGeom>
                    <a:noFill/>
                    <a:ln>
                      <a:noFill/>
                    </a:ln>
                  </pic:spPr>
                </pic:pic>
              </a:graphicData>
            </a:graphic>
          </wp:inline>
        </w:drawing>
      </w:r>
    </w:p>
    <w:p w14:paraId="2C65C0AC" w14:textId="4F5E1284" w:rsidR="00E62BBE" w:rsidRDefault="00C22BFF" w:rsidP="007D25D0">
      <w:pPr>
        <w:pStyle w:val="Caption"/>
        <w:rPr>
          <w:lang w:eastAsia="zh-CN"/>
        </w:rPr>
      </w:pPr>
      <w:r w:rsidRPr="00E62BBE">
        <w:rPr>
          <w:b/>
          <w:lang w:eastAsia="zh-CN"/>
        </w:rPr>
        <w:t xml:space="preserve">Table </w:t>
      </w:r>
      <w:r w:rsidR="00D47E7C">
        <w:rPr>
          <w:b/>
          <w:lang w:eastAsia="zh-CN"/>
        </w:rPr>
        <w:t>2</w:t>
      </w:r>
      <w:r w:rsidRPr="00E62BBE">
        <w:rPr>
          <w:b/>
          <w:lang w:eastAsia="zh-CN"/>
        </w:rPr>
        <w:t>. Interruptions</w:t>
      </w:r>
      <w:r w:rsidR="00DE2429">
        <w:rPr>
          <w:b/>
          <w:lang w:eastAsia="zh-CN"/>
        </w:rPr>
        <w:t xml:space="preserve"> (X</w:t>
      </w:r>
      <w:r w:rsidR="00DE45BF">
        <w:rPr>
          <w:b/>
          <w:lang w:eastAsia="zh-CN"/>
        </w:rPr>
        <w:t>1 #slots</w:t>
      </w:r>
      <w:r w:rsidR="00DE2429">
        <w:rPr>
          <w:b/>
          <w:lang w:eastAsia="zh-CN"/>
        </w:rPr>
        <w:t>)</w:t>
      </w:r>
      <w:r w:rsidRPr="00E62BBE">
        <w:rPr>
          <w:b/>
          <w:lang w:eastAsia="zh-CN"/>
        </w:rPr>
        <w:t xml:space="preserve"> </w:t>
      </w:r>
      <w:r w:rsidR="00907F60">
        <w:rPr>
          <w:b/>
          <w:lang w:eastAsia="zh-CN"/>
        </w:rPr>
        <w:t>at</w:t>
      </w:r>
      <w:r w:rsidR="00907F60" w:rsidRPr="00E62BBE">
        <w:rPr>
          <w:b/>
          <w:lang w:eastAsia="zh-CN"/>
        </w:rPr>
        <w:t xml:space="preserve"> </w:t>
      </w:r>
      <w:r w:rsidR="00907F60">
        <w:rPr>
          <w:b/>
          <w:lang w:eastAsia="zh-CN"/>
        </w:rPr>
        <w:t xml:space="preserve">SRS carrier switching for </w:t>
      </w:r>
      <w:r w:rsidR="00907F60" w:rsidRPr="00E62BBE">
        <w:rPr>
          <w:b/>
          <w:lang w:eastAsia="zh-CN"/>
        </w:rPr>
        <w:t>intra-band CA in FR</w:t>
      </w:r>
      <w:r w:rsidR="00C5702B">
        <w:rPr>
          <w:b/>
          <w:lang w:eastAsia="zh-CN"/>
        </w:rPr>
        <w:t>2</w:t>
      </w:r>
    </w:p>
    <w:p w14:paraId="4477E81A" w14:textId="61509825" w:rsidR="00E62BBE" w:rsidRDefault="007E6196" w:rsidP="00E62BBE">
      <w:pPr>
        <w:jc w:val="center"/>
        <w:rPr>
          <w:lang w:eastAsia="zh-CN"/>
        </w:rPr>
      </w:pPr>
      <w:r w:rsidRPr="007E6196">
        <w:rPr>
          <w:noProof/>
        </w:rPr>
        <w:drawing>
          <wp:inline distT="0" distB="0" distL="0" distR="0" wp14:anchorId="7BB2ED95" wp14:editId="78FD6068">
            <wp:extent cx="3556000" cy="92710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6000" cy="927100"/>
                    </a:xfrm>
                    <a:prstGeom prst="rect">
                      <a:avLst/>
                    </a:prstGeom>
                    <a:noFill/>
                    <a:ln>
                      <a:noFill/>
                    </a:ln>
                  </pic:spPr>
                </pic:pic>
              </a:graphicData>
            </a:graphic>
          </wp:inline>
        </w:drawing>
      </w:r>
    </w:p>
    <w:p w14:paraId="02D46795" w14:textId="49EAF458" w:rsidR="00907F60" w:rsidRPr="0078053F" w:rsidRDefault="00907F60" w:rsidP="00D422C0">
      <w:pPr>
        <w:rPr>
          <w:b/>
          <w:sz w:val="22"/>
          <w:u w:val="single"/>
          <w:lang w:eastAsia="zh-CN"/>
        </w:rPr>
      </w:pPr>
      <w:r w:rsidRPr="0078053F">
        <w:rPr>
          <w:b/>
          <w:sz w:val="22"/>
          <w:u w:val="single"/>
          <w:lang w:eastAsia="zh-CN"/>
        </w:rPr>
        <w:t xml:space="preserve">Inter-band </w:t>
      </w:r>
      <w:r w:rsidR="00A91FBC">
        <w:rPr>
          <w:b/>
          <w:sz w:val="22"/>
          <w:u w:val="single"/>
          <w:lang w:eastAsia="zh-CN"/>
        </w:rPr>
        <w:t xml:space="preserve">NR </w:t>
      </w:r>
      <w:r w:rsidRPr="0078053F">
        <w:rPr>
          <w:b/>
          <w:sz w:val="22"/>
          <w:u w:val="single"/>
          <w:lang w:eastAsia="zh-CN"/>
        </w:rPr>
        <w:t>CA</w:t>
      </w:r>
    </w:p>
    <w:p w14:paraId="4CC1F745" w14:textId="18D022D0" w:rsidR="00A91FBC" w:rsidRDefault="00D422C0" w:rsidP="0074009F">
      <w:pPr>
        <w:spacing w:after="120"/>
        <w:jc w:val="both"/>
        <w:rPr>
          <w:lang w:eastAsia="zh-CN"/>
        </w:rPr>
      </w:pPr>
      <w:r>
        <w:rPr>
          <w:lang w:eastAsia="zh-CN"/>
        </w:rPr>
        <w:t>For inter-band CA,</w:t>
      </w:r>
      <w:r w:rsidR="0078053F">
        <w:rPr>
          <w:lang w:eastAsia="zh-CN"/>
        </w:rPr>
        <w:t xml:space="preserve"> the M</w:t>
      </w:r>
      <w:r w:rsidR="00FE7BF6">
        <w:rPr>
          <w:lang w:eastAsia="zh-CN"/>
        </w:rPr>
        <w:t>R</w:t>
      </w:r>
      <w:r w:rsidR="0078053F">
        <w:rPr>
          <w:lang w:eastAsia="zh-CN"/>
        </w:rPr>
        <w:t xml:space="preserve">TD </w:t>
      </w:r>
      <w:r w:rsidR="00FE7BF6">
        <w:rPr>
          <w:lang w:eastAsia="zh-CN"/>
        </w:rPr>
        <w:t>requirement is defined as below.</w:t>
      </w:r>
      <w:r w:rsidR="0078053F">
        <w:rPr>
          <w:lang w:eastAsia="zh-CN"/>
        </w:rPr>
        <w:t xml:space="preserve"> </w:t>
      </w:r>
      <w:r w:rsidR="009B0293">
        <w:rPr>
          <w:lang w:eastAsia="zh-CN"/>
        </w:rPr>
        <w:t>The</w:t>
      </w:r>
      <w:r w:rsidR="0074009F">
        <w:rPr>
          <w:lang w:eastAsia="zh-CN"/>
        </w:rPr>
        <w:t xml:space="preserve"> interruption requirements shall be defined for 200us, 500us and 900us switching time respectively</w:t>
      </w:r>
      <w:r w:rsidR="0031075C">
        <w:rPr>
          <w:rFonts w:hint="eastAsia"/>
          <w:lang w:eastAsia="zh-CN"/>
        </w:rPr>
        <w:t>,</w:t>
      </w:r>
      <w:r w:rsidR="0031075C">
        <w:rPr>
          <w:lang w:eastAsia="zh-CN"/>
        </w:rPr>
        <w:t xml:space="preserve"> and are applied to inter-band CA within FR1 and inter-band CA between FR1 and FR2</w:t>
      </w:r>
      <w:r w:rsidR="0074009F">
        <w:rPr>
          <w:lang w:eastAsia="zh-CN"/>
        </w:rPr>
        <w:t xml:space="preserve">. </w:t>
      </w:r>
      <w:r w:rsidR="009B0293">
        <w:rPr>
          <w:lang w:eastAsia="zh-CN"/>
        </w:rPr>
        <w:t>The interruption at SRS carrier switching for inter-band CA can be defined as below:</w:t>
      </w:r>
    </w:p>
    <w:p w14:paraId="5F27ECFC" w14:textId="11FFAE58" w:rsidR="00016735" w:rsidRDefault="00FE7BF6" w:rsidP="009B0293">
      <w:pPr>
        <w:spacing w:after="120"/>
        <w:jc w:val="center"/>
        <w:rPr>
          <w:lang w:eastAsia="zh-CN"/>
        </w:rPr>
      </w:pPr>
      <w:r>
        <w:rPr>
          <w:noProof/>
          <w:lang w:eastAsia="zh-CN"/>
        </w:rPr>
        <mc:AlternateContent>
          <mc:Choice Requires="wps">
            <w:drawing>
              <wp:inline distT="0" distB="0" distL="0" distR="0" wp14:anchorId="7BBADC75" wp14:editId="3908C5C1">
                <wp:extent cx="5283200" cy="1282700"/>
                <wp:effectExtent l="0" t="0" r="12700" b="1270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3200" cy="1282700"/>
                        </a:xfrm>
                        <a:prstGeom prst="rect">
                          <a:avLst/>
                        </a:prstGeom>
                        <a:solidFill>
                          <a:srgbClr val="FFFFFF"/>
                        </a:solidFill>
                        <a:ln w="9525">
                          <a:solidFill>
                            <a:srgbClr val="000000"/>
                          </a:solidFill>
                          <a:miter lim="800000"/>
                          <a:headEnd/>
                          <a:tailEnd/>
                        </a:ln>
                      </wps:spPr>
                      <wps:txbx>
                        <w:txbxContent>
                          <w:p w14:paraId="64E37446" w14:textId="77777777" w:rsidR="00A24D9F" w:rsidRPr="00885F53" w:rsidRDefault="00A24D9F" w:rsidP="00FA5A36">
                            <w:pPr>
                              <w:pStyle w:val="TH"/>
                              <w:rPr>
                                <w:rFonts w:eastAsia="Malgun Gothic"/>
                                <w:lang w:eastAsia="ko-KR"/>
                              </w:rPr>
                            </w:pPr>
                            <w:r w:rsidRPr="00885F53">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24D9F" w:rsidRPr="00885F53" w14:paraId="3618FED7" w14:textId="77777777" w:rsidTr="00A24D9F">
                              <w:trPr>
                                <w:jc w:val="center"/>
                              </w:trPr>
                              <w:tc>
                                <w:tcPr>
                                  <w:tcW w:w="2251" w:type="dxa"/>
                                  <w:shd w:val="clear" w:color="auto" w:fill="auto"/>
                                </w:tcPr>
                                <w:p w14:paraId="04F08E9B" w14:textId="77777777" w:rsidR="00A24D9F" w:rsidRPr="00885F53" w:rsidRDefault="00A24D9F">
                                  <w:pPr>
                                    <w:pStyle w:val="TAH"/>
                                  </w:pPr>
                                  <w:r w:rsidRPr="00885F53">
                                    <w:t>Frequency Range of the pair of carriers</w:t>
                                  </w:r>
                                </w:p>
                              </w:tc>
                              <w:tc>
                                <w:tcPr>
                                  <w:tcW w:w="3003" w:type="dxa"/>
                                  <w:shd w:val="clear" w:color="auto" w:fill="auto"/>
                                </w:tcPr>
                                <w:p w14:paraId="1B9B7660" w14:textId="77777777" w:rsidR="00A24D9F" w:rsidRPr="00885F53" w:rsidRDefault="00A24D9F">
                                  <w:pPr>
                                    <w:pStyle w:val="TAH"/>
                                  </w:pPr>
                                  <w:r w:rsidRPr="00885F53">
                                    <w:t xml:space="preserve">Maximum receive timing difference (µs) </w:t>
                                  </w:r>
                                </w:p>
                              </w:tc>
                            </w:tr>
                            <w:tr w:rsidR="00A24D9F" w:rsidRPr="00885F53" w14:paraId="4F7A2DD2" w14:textId="77777777" w:rsidTr="00A24D9F">
                              <w:trPr>
                                <w:jc w:val="center"/>
                              </w:trPr>
                              <w:tc>
                                <w:tcPr>
                                  <w:tcW w:w="2251" w:type="dxa"/>
                                  <w:shd w:val="clear" w:color="auto" w:fill="auto"/>
                                </w:tcPr>
                                <w:p w14:paraId="77F56042" w14:textId="77777777" w:rsidR="00A24D9F" w:rsidRPr="00885F53" w:rsidRDefault="00A24D9F" w:rsidP="00FA5A36">
                                  <w:pPr>
                                    <w:pStyle w:val="TAC"/>
                                  </w:pPr>
                                  <w:r w:rsidRPr="00885F53">
                                    <w:t>FR1</w:t>
                                  </w:r>
                                </w:p>
                              </w:tc>
                              <w:tc>
                                <w:tcPr>
                                  <w:tcW w:w="3003" w:type="dxa"/>
                                  <w:shd w:val="clear" w:color="auto" w:fill="auto"/>
                                </w:tcPr>
                                <w:p w14:paraId="1B7AC23C" w14:textId="77777777" w:rsidR="00A24D9F" w:rsidRPr="00885F53" w:rsidRDefault="00A24D9F">
                                  <w:pPr>
                                    <w:pStyle w:val="TAC"/>
                                  </w:pPr>
                                  <w:r w:rsidRPr="00885F53">
                                    <w:t>33</w:t>
                                  </w:r>
                                </w:p>
                              </w:tc>
                            </w:tr>
                            <w:tr w:rsidR="00A24D9F" w:rsidRPr="00885F53" w14:paraId="38336ADD" w14:textId="77777777" w:rsidTr="00A24D9F">
                              <w:trPr>
                                <w:jc w:val="center"/>
                              </w:trPr>
                              <w:tc>
                                <w:tcPr>
                                  <w:tcW w:w="2251" w:type="dxa"/>
                                  <w:shd w:val="clear" w:color="auto" w:fill="auto"/>
                                </w:tcPr>
                                <w:p w14:paraId="1D3CA9B5" w14:textId="77777777" w:rsidR="00A24D9F" w:rsidRPr="00885F53" w:rsidRDefault="00A24D9F" w:rsidP="00FA5A36">
                                  <w:pPr>
                                    <w:pStyle w:val="TAC"/>
                                  </w:pPr>
                                  <w:r w:rsidRPr="00885F53">
                                    <w:t>FR2</w:t>
                                  </w:r>
                                </w:p>
                              </w:tc>
                              <w:tc>
                                <w:tcPr>
                                  <w:tcW w:w="3003" w:type="dxa"/>
                                  <w:shd w:val="clear" w:color="auto" w:fill="auto"/>
                                </w:tcPr>
                                <w:p w14:paraId="3B47451E" w14:textId="77777777" w:rsidR="00A24D9F" w:rsidRPr="00885F53" w:rsidRDefault="00A24D9F">
                                  <w:pPr>
                                    <w:pStyle w:val="TAC"/>
                                  </w:pPr>
                                  <w:r w:rsidRPr="00885F53">
                                    <w:t>8</w:t>
                                  </w:r>
                                </w:p>
                              </w:tc>
                            </w:tr>
                            <w:tr w:rsidR="00A24D9F" w:rsidRPr="00885F53" w14:paraId="4E09A755" w14:textId="77777777" w:rsidTr="00A24D9F">
                              <w:trPr>
                                <w:jc w:val="center"/>
                              </w:trPr>
                              <w:tc>
                                <w:tcPr>
                                  <w:tcW w:w="2251" w:type="dxa"/>
                                  <w:shd w:val="clear" w:color="auto" w:fill="auto"/>
                                </w:tcPr>
                                <w:p w14:paraId="27976765" w14:textId="77777777" w:rsidR="00A24D9F" w:rsidRPr="00885F53" w:rsidRDefault="00A24D9F" w:rsidP="00FA5A36">
                                  <w:pPr>
                                    <w:pStyle w:val="TAC"/>
                                  </w:pPr>
                                  <w:r w:rsidRPr="00885F53">
                                    <w:t>Between FR1 and FR2</w:t>
                                  </w:r>
                                </w:p>
                              </w:tc>
                              <w:tc>
                                <w:tcPr>
                                  <w:tcW w:w="3003" w:type="dxa"/>
                                  <w:shd w:val="clear" w:color="auto" w:fill="auto"/>
                                </w:tcPr>
                                <w:p w14:paraId="76664FA0" w14:textId="77777777" w:rsidR="00A24D9F" w:rsidRPr="00885F53" w:rsidRDefault="00A24D9F">
                                  <w:pPr>
                                    <w:pStyle w:val="TAC"/>
                                  </w:pPr>
                                  <w:r w:rsidRPr="00885F53">
                                    <w:rPr>
                                      <w:lang w:eastAsia="zh-CN"/>
                                    </w:rPr>
                                    <w:t xml:space="preserve">25 </w:t>
                                  </w:r>
                                </w:p>
                              </w:tc>
                            </w:tr>
                          </w:tbl>
                          <w:p w14:paraId="55CA0987" w14:textId="77777777" w:rsidR="00A24D9F" w:rsidRPr="00E84CFF" w:rsidRDefault="00A24D9F" w:rsidP="00E72052">
                            <w:pPr>
                              <w:spacing w:after="180" w:line="240" w:lineRule="auto"/>
                              <w:jc w:val="center"/>
                              <w:rPr>
                                <w:rFonts w:eastAsia="宋体" w:cs="Times New Roman"/>
                                <w:i/>
                                <w:szCs w:val="20"/>
                                <w:lang w:val="en-GB"/>
                              </w:rPr>
                            </w:pPr>
                          </w:p>
                          <w:p w14:paraId="42DC6B6A" w14:textId="77777777" w:rsidR="00A24D9F" w:rsidRPr="00005D1D" w:rsidRDefault="00A24D9F" w:rsidP="00E72052">
                            <w:pPr>
                              <w:jc w:val="center"/>
                              <w:rPr>
                                <w:rFonts w:cs="Times New Roman"/>
                                <w:szCs w:val="20"/>
                              </w:rPr>
                            </w:pPr>
                          </w:p>
                        </w:txbxContent>
                      </wps:txbx>
                      <wps:bodyPr rot="0" vert="horz" wrap="square" lIns="91440" tIns="45720" rIns="91440" bIns="45720" anchor="t" anchorCtr="0">
                        <a:noAutofit/>
                      </wps:bodyPr>
                    </wps:wsp>
                  </a:graphicData>
                </a:graphic>
              </wp:inline>
            </w:drawing>
          </mc:Choice>
          <mc:Fallback>
            <w:pict>
              <v:shape w14:anchorId="7BBADC75" id="_x0000_s1027" type="#_x0000_t202" style="width:416pt;height:1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">
                <v:textbox>
                  <w:txbxContent>
                    <w:p w14:paraId="64E37446" w14:textId="77777777" w:rsidR="00A24D9F" w:rsidRPr="00885F53" w:rsidRDefault="00A24D9F" w:rsidP="00FA5A36">
                      <w:pPr>
                        <w:pStyle w:val="TH"/>
                        <w:rPr>
                          <w:rFonts w:eastAsia="Malgun Gothic"/>
                          <w:lang w:eastAsia="ko-KR"/>
                        </w:rPr>
                      </w:pPr>
                      <w:r w:rsidRPr="00885F53">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24D9F" w:rsidRPr="00885F53" w14:paraId="3618FED7" w14:textId="77777777" w:rsidTr="00A24D9F">
                        <w:trPr>
                          <w:jc w:val="center"/>
                        </w:trPr>
                        <w:tc>
                          <w:tcPr>
                            <w:tcW w:w="2251" w:type="dxa"/>
                            <w:shd w:val="clear" w:color="auto" w:fill="auto"/>
                          </w:tcPr>
                          <w:p w14:paraId="04F08E9B" w14:textId="77777777" w:rsidR="00A24D9F" w:rsidRPr="00885F53" w:rsidRDefault="00A24D9F">
                            <w:pPr>
                              <w:pStyle w:val="TAH"/>
                            </w:pPr>
                            <w:r w:rsidRPr="00885F53">
                              <w:t>Frequency Range of the pair of carriers</w:t>
                            </w:r>
                          </w:p>
                        </w:tc>
                        <w:tc>
                          <w:tcPr>
                            <w:tcW w:w="3003" w:type="dxa"/>
                            <w:shd w:val="clear" w:color="auto" w:fill="auto"/>
                          </w:tcPr>
                          <w:p w14:paraId="1B9B7660" w14:textId="77777777" w:rsidR="00A24D9F" w:rsidRPr="00885F53" w:rsidRDefault="00A24D9F">
                            <w:pPr>
                              <w:pStyle w:val="TAH"/>
                            </w:pPr>
                            <w:r w:rsidRPr="00885F53">
                              <w:t xml:space="preserve">Maximum receive timing difference (µs) </w:t>
                            </w:r>
                          </w:p>
                        </w:tc>
                      </w:tr>
                      <w:tr w:rsidR="00A24D9F" w:rsidRPr="00885F53" w14:paraId="4F7A2DD2" w14:textId="77777777" w:rsidTr="00A24D9F">
                        <w:trPr>
                          <w:jc w:val="center"/>
                        </w:trPr>
                        <w:tc>
                          <w:tcPr>
                            <w:tcW w:w="2251" w:type="dxa"/>
                            <w:shd w:val="clear" w:color="auto" w:fill="auto"/>
                          </w:tcPr>
                          <w:p w14:paraId="77F56042" w14:textId="77777777" w:rsidR="00A24D9F" w:rsidRPr="00885F53" w:rsidRDefault="00A24D9F" w:rsidP="00FA5A36">
                            <w:pPr>
                              <w:pStyle w:val="TAC"/>
                            </w:pPr>
                            <w:r w:rsidRPr="00885F53">
                              <w:t>FR1</w:t>
                            </w:r>
                          </w:p>
                        </w:tc>
                        <w:tc>
                          <w:tcPr>
                            <w:tcW w:w="3003" w:type="dxa"/>
                            <w:shd w:val="clear" w:color="auto" w:fill="auto"/>
                          </w:tcPr>
                          <w:p w14:paraId="1B7AC23C" w14:textId="77777777" w:rsidR="00A24D9F" w:rsidRPr="00885F53" w:rsidRDefault="00A24D9F">
                            <w:pPr>
                              <w:pStyle w:val="TAC"/>
                            </w:pPr>
                            <w:r w:rsidRPr="00885F53">
                              <w:t>33</w:t>
                            </w:r>
                          </w:p>
                        </w:tc>
                      </w:tr>
                      <w:tr w:rsidR="00A24D9F" w:rsidRPr="00885F53" w14:paraId="38336ADD" w14:textId="77777777" w:rsidTr="00A24D9F">
                        <w:trPr>
                          <w:jc w:val="center"/>
                        </w:trPr>
                        <w:tc>
                          <w:tcPr>
                            <w:tcW w:w="2251" w:type="dxa"/>
                            <w:shd w:val="clear" w:color="auto" w:fill="auto"/>
                          </w:tcPr>
                          <w:p w14:paraId="1D3CA9B5" w14:textId="77777777" w:rsidR="00A24D9F" w:rsidRPr="00885F53" w:rsidRDefault="00A24D9F" w:rsidP="00FA5A36">
                            <w:pPr>
                              <w:pStyle w:val="TAC"/>
                            </w:pPr>
                            <w:r w:rsidRPr="00885F53">
                              <w:t>FR2</w:t>
                            </w:r>
                          </w:p>
                        </w:tc>
                        <w:tc>
                          <w:tcPr>
                            <w:tcW w:w="3003" w:type="dxa"/>
                            <w:shd w:val="clear" w:color="auto" w:fill="auto"/>
                          </w:tcPr>
                          <w:p w14:paraId="3B47451E" w14:textId="77777777" w:rsidR="00A24D9F" w:rsidRPr="00885F53" w:rsidRDefault="00A24D9F">
                            <w:pPr>
                              <w:pStyle w:val="TAC"/>
                            </w:pPr>
                            <w:r w:rsidRPr="00885F53">
                              <w:t>8</w:t>
                            </w:r>
                          </w:p>
                        </w:tc>
                      </w:tr>
                      <w:tr w:rsidR="00A24D9F" w:rsidRPr="00885F53" w14:paraId="4E09A755" w14:textId="77777777" w:rsidTr="00A24D9F">
                        <w:trPr>
                          <w:jc w:val="center"/>
                        </w:trPr>
                        <w:tc>
                          <w:tcPr>
                            <w:tcW w:w="2251" w:type="dxa"/>
                            <w:shd w:val="clear" w:color="auto" w:fill="auto"/>
                          </w:tcPr>
                          <w:p w14:paraId="27976765" w14:textId="77777777" w:rsidR="00A24D9F" w:rsidRPr="00885F53" w:rsidRDefault="00A24D9F" w:rsidP="00FA5A36">
                            <w:pPr>
                              <w:pStyle w:val="TAC"/>
                            </w:pPr>
                            <w:r w:rsidRPr="00885F53">
                              <w:t>Between FR1 and FR2</w:t>
                            </w:r>
                          </w:p>
                        </w:tc>
                        <w:tc>
                          <w:tcPr>
                            <w:tcW w:w="3003" w:type="dxa"/>
                            <w:shd w:val="clear" w:color="auto" w:fill="auto"/>
                          </w:tcPr>
                          <w:p w14:paraId="76664FA0" w14:textId="77777777" w:rsidR="00A24D9F" w:rsidRPr="00885F53" w:rsidRDefault="00A24D9F">
                            <w:pPr>
                              <w:pStyle w:val="TAC"/>
                            </w:pPr>
                            <w:r w:rsidRPr="00885F53">
                              <w:rPr>
                                <w:lang w:eastAsia="zh-CN"/>
                              </w:rPr>
                              <w:t xml:space="preserve">25 </w:t>
                            </w:r>
                          </w:p>
                        </w:tc>
                      </w:tr>
                    </w:tbl>
                    <w:p w14:paraId="55CA0987" w14:textId="77777777" w:rsidR="00A24D9F" w:rsidRPr="00E84CFF" w:rsidRDefault="00A24D9F" w:rsidP="00E72052">
                      <w:pPr>
                        <w:spacing w:after="180" w:line="240" w:lineRule="auto"/>
                        <w:jc w:val="center"/>
                        <w:rPr>
                          <w:rFonts w:eastAsia="宋体" w:cs="Times New Roman"/>
                          <w:i/>
                          <w:szCs w:val="20"/>
                          <w:lang w:val="en-GB"/>
                        </w:rPr>
                      </w:pPr>
                    </w:p>
                    <w:p w14:paraId="42DC6B6A" w14:textId="77777777" w:rsidR="00A24D9F" w:rsidRPr="00005D1D" w:rsidRDefault="00A24D9F" w:rsidP="00E72052">
                      <w:pPr>
                        <w:jc w:val="center"/>
                        <w:rPr>
                          <w:rFonts w:cs="Times New Roman"/>
                          <w:szCs w:val="20"/>
                        </w:rPr>
                      </w:pPr>
                    </w:p>
                  </w:txbxContent>
                </v:textbox>
                <w10:anchorlock/>
              </v:shape>
            </w:pict>
          </mc:Fallback>
        </mc:AlternateContent>
      </w:r>
    </w:p>
    <w:p w14:paraId="45F4EBB0" w14:textId="743DEA3E" w:rsidR="00016735" w:rsidRDefault="00016735" w:rsidP="00C2191D">
      <w:pPr>
        <w:spacing w:after="120"/>
        <w:jc w:val="both"/>
      </w:pPr>
      <w:r>
        <w:t xml:space="preserve">The interruption on </w:t>
      </w:r>
      <w:proofErr w:type="spellStart"/>
      <w:r>
        <w:t>PC</w:t>
      </w:r>
      <w:r w:rsidR="00D777BB">
        <w:t>ell</w:t>
      </w:r>
      <w:proofErr w:type="spellEnd"/>
      <w:r>
        <w:t xml:space="preserve"> and each of the activated </w:t>
      </w:r>
      <w:proofErr w:type="spellStart"/>
      <w:r>
        <w:t>SC</w:t>
      </w:r>
      <w:r w:rsidR="00D777BB">
        <w:t>ell</w:t>
      </w:r>
      <w:r>
        <w:t>s</w:t>
      </w:r>
      <w:proofErr w:type="spellEnd"/>
      <w:r>
        <w:t xml:space="preserve"> during </w:t>
      </w:r>
      <w:r>
        <w:rPr>
          <w:rFonts w:ascii="Times" w:eastAsia="MS Mincho" w:hAnsi="Times"/>
          <w:szCs w:val="24"/>
        </w:rPr>
        <w:t>the switching</w:t>
      </w:r>
      <w:r>
        <w:t xml:space="preserve"> to the PUSCH-less </w:t>
      </w:r>
      <w:proofErr w:type="spellStart"/>
      <w:r>
        <w:t>SC</w:t>
      </w:r>
      <w:r w:rsidR="00D777BB">
        <w:t>ell</w:t>
      </w:r>
      <w:proofErr w:type="spellEnd"/>
      <w:r>
        <w:t xml:space="preserve"> shall not exceed </w:t>
      </w:r>
      <w:r w:rsidR="00DE45BF">
        <w:t>X2</w:t>
      </w:r>
      <w:r>
        <w:t xml:space="preserve"> slots including the first </w:t>
      </w:r>
      <w:r w:rsidR="00D777BB">
        <w:t xml:space="preserve">slot </w:t>
      </w:r>
      <w:r>
        <w:t>where SRS transmission is configured on the PUSCH-</w:t>
      </w:r>
      <w:r>
        <w:rPr>
          <w:lang w:eastAsia="zh-CN"/>
        </w:rPr>
        <w:t>less</w:t>
      </w:r>
      <w:r>
        <w:t xml:space="preserve"> </w:t>
      </w:r>
      <w:proofErr w:type="spellStart"/>
      <w:r>
        <w:t>SC</w:t>
      </w:r>
      <w:r w:rsidR="00D777BB">
        <w:t>ell</w:t>
      </w:r>
      <w:proofErr w:type="spellEnd"/>
      <w:r>
        <w:t>.</w:t>
      </w:r>
    </w:p>
    <w:p w14:paraId="6002A60A" w14:textId="69ECE837" w:rsidR="00016735" w:rsidRDefault="00016735" w:rsidP="00C2191D">
      <w:pPr>
        <w:spacing w:after="120"/>
        <w:jc w:val="both"/>
      </w:pPr>
      <w:r>
        <w:t xml:space="preserve">The interruption on </w:t>
      </w:r>
      <w:proofErr w:type="spellStart"/>
      <w:r>
        <w:t>PC</w:t>
      </w:r>
      <w:r w:rsidR="00D777BB">
        <w:t>ell</w:t>
      </w:r>
      <w:proofErr w:type="spellEnd"/>
      <w:r>
        <w:t xml:space="preserve"> and each of the activated </w:t>
      </w:r>
      <w:proofErr w:type="spellStart"/>
      <w:r>
        <w:t>SC</w:t>
      </w:r>
      <w:r w:rsidR="00D777BB">
        <w:t>ell</w:t>
      </w:r>
      <w:r>
        <w:t>s</w:t>
      </w:r>
      <w:proofErr w:type="spellEnd"/>
      <w:r>
        <w:t xml:space="preserve"> during </w:t>
      </w:r>
      <w:r>
        <w:rPr>
          <w:rFonts w:ascii="Times" w:eastAsia="MS Mincho" w:hAnsi="Times"/>
          <w:szCs w:val="24"/>
        </w:rPr>
        <w:t>the switching</w:t>
      </w:r>
      <w:r>
        <w:t xml:space="preserve"> from the </w:t>
      </w:r>
      <w:r>
        <w:rPr>
          <w:lang w:eastAsia="zh-CN"/>
        </w:rPr>
        <w:t>PUSCH</w:t>
      </w:r>
      <w:r>
        <w:t xml:space="preserve">-less </w:t>
      </w:r>
      <w:proofErr w:type="spellStart"/>
      <w:r>
        <w:t>SC</w:t>
      </w:r>
      <w:r w:rsidR="00D777BB">
        <w:t>ell</w:t>
      </w:r>
      <w:proofErr w:type="spellEnd"/>
      <w:r>
        <w:t xml:space="preserve"> shall not exceed </w:t>
      </w:r>
      <w:r w:rsidR="00DE45BF">
        <w:t>X2</w:t>
      </w:r>
      <w:r>
        <w:t xml:space="preserve"> slots including the last </w:t>
      </w:r>
      <w:r w:rsidR="00D777BB">
        <w:t xml:space="preserve">slot </w:t>
      </w:r>
      <w:r>
        <w:t xml:space="preserve">where SRS transmission is configured on the PUSCH-less </w:t>
      </w:r>
      <w:proofErr w:type="spellStart"/>
      <w:r>
        <w:t>SC</w:t>
      </w:r>
      <w:r w:rsidR="00D777BB">
        <w:t>ell</w:t>
      </w:r>
      <w:proofErr w:type="spellEnd"/>
      <w:r>
        <w:t>.</w:t>
      </w:r>
    </w:p>
    <w:p w14:paraId="3B1594A9" w14:textId="59A07022" w:rsidR="00016735" w:rsidRDefault="00016735" w:rsidP="00E72052">
      <w:pPr>
        <w:rPr>
          <w:lang w:eastAsia="zh-CN"/>
        </w:rPr>
      </w:pPr>
      <w:r>
        <w:t xml:space="preserve">Where </w:t>
      </w:r>
      <w:r w:rsidR="00DE45BF">
        <w:t>X2</w:t>
      </w:r>
      <w:r>
        <w:t xml:space="preserve"> is defined in Table </w:t>
      </w:r>
      <w:r w:rsidR="009B0293">
        <w:t>3</w:t>
      </w:r>
      <w:r>
        <w:t xml:space="preserve"> for inter-band CA within FR1</w:t>
      </w:r>
      <w:r w:rsidR="009C0AE7">
        <w:t xml:space="preserve"> and between FR1 and FR2</w:t>
      </w:r>
      <w:r>
        <w:t xml:space="preserve">. </w:t>
      </w:r>
    </w:p>
    <w:p w14:paraId="417BE97A" w14:textId="703F1BE4" w:rsidR="00254C17" w:rsidRDefault="00254C17" w:rsidP="00254C17">
      <w:pPr>
        <w:rPr>
          <w:b/>
          <w:lang w:eastAsia="zh-CN"/>
        </w:rPr>
      </w:pPr>
      <w:r w:rsidRPr="00907F60">
        <w:rPr>
          <w:b/>
          <w:lang w:eastAsia="zh-CN"/>
        </w:rPr>
        <w:t>Proposal</w:t>
      </w:r>
      <w:r w:rsidR="009B0293">
        <w:rPr>
          <w:b/>
          <w:lang w:eastAsia="zh-CN"/>
        </w:rPr>
        <w:t>4</w:t>
      </w:r>
      <w:r w:rsidRPr="00907F60">
        <w:rPr>
          <w:b/>
          <w:lang w:eastAsia="zh-CN"/>
        </w:rPr>
        <w:t>: It is proposed to define the interruption requirements for int</w:t>
      </w:r>
      <w:r>
        <w:rPr>
          <w:b/>
          <w:lang w:eastAsia="zh-CN"/>
        </w:rPr>
        <w:t>er</w:t>
      </w:r>
      <w:r w:rsidRPr="00907F60">
        <w:rPr>
          <w:b/>
          <w:lang w:eastAsia="zh-CN"/>
        </w:rPr>
        <w:t>-band CA as</w:t>
      </w:r>
      <w:r>
        <w:rPr>
          <w:b/>
          <w:lang w:eastAsia="zh-CN"/>
        </w:rPr>
        <w:t>:</w:t>
      </w:r>
    </w:p>
    <w:p w14:paraId="49B8C86F" w14:textId="57FC9AD5" w:rsidR="00254C17" w:rsidRPr="00907F60" w:rsidRDefault="00254C17" w:rsidP="00254C17">
      <w:pPr>
        <w:rPr>
          <w:b/>
        </w:rPr>
      </w:pPr>
      <w:r w:rsidRPr="00907F60">
        <w:rPr>
          <w:b/>
        </w:rPr>
        <w:lastRenderedPageBreak/>
        <w:t xml:space="preserve">The interruption on </w:t>
      </w:r>
      <w:proofErr w:type="spellStart"/>
      <w:r w:rsidRPr="00907F60">
        <w:rPr>
          <w:b/>
        </w:rPr>
        <w:t>PC</w:t>
      </w:r>
      <w:r w:rsidR="00897AA4">
        <w:rPr>
          <w:b/>
        </w:rPr>
        <w:t>ell</w:t>
      </w:r>
      <w:proofErr w:type="spellEnd"/>
      <w:r w:rsidRPr="00907F60">
        <w:rPr>
          <w:b/>
        </w:rPr>
        <w:t xml:space="preserve"> and each of the activated </w:t>
      </w:r>
      <w:proofErr w:type="spellStart"/>
      <w:r w:rsidRPr="00907F60">
        <w:rPr>
          <w:b/>
        </w:rPr>
        <w:t>SC</w:t>
      </w:r>
      <w:r w:rsidR="00897AA4">
        <w:rPr>
          <w:b/>
        </w:rPr>
        <w:t>ell</w:t>
      </w:r>
      <w:r w:rsidRPr="00907F60">
        <w:rPr>
          <w:b/>
        </w:rPr>
        <w:t>s</w:t>
      </w:r>
      <w:proofErr w:type="spellEnd"/>
      <w:r w:rsidRPr="00907F60">
        <w:rPr>
          <w:b/>
        </w:rPr>
        <w:t xml:space="preserve"> during </w:t>
      </w:r>
      <w:r w:rsidRPr="00907F60">
        <w:rPr>
          <w:rFonts w:ascii="Times" w:eastAsia="MS Mincho" w:hAnsi="Times"/>
          <w:b/>
          <w:szCs w:val="24"/>
        </w:rPr>
        <w:t>the switching</w:t>
      </w:r>
      <w:r w:rsidRPr="00907F60">
        <w:rPr>
          <w:b/>
        </w:rPr>
        <w:t xml:space="preserve"> to the PUSCH-less </w:t>
      </w:r>
      <w:proofErr w:type="spellStart"/>
      <w:r w:rsidRPr="00907F60">
        <w:rPr>
          <w:b/>
        </w:rPr>
        <w:t>SC</w:t>
      </w:r>
      <w:r w:rsidR="00897AA4">
        <w:rPr>
          <w:b/>
        </w:rPr>
        <w:t>ell</w:t>
      </w:r>
      <w:proofErr w:type="spellEnd"/>
      <w:r w:rsidRPr="00907F60">
        <w:rPr>
          <w:b/>
        </w:rPr>
        <w:t xml:space="preserve"> shall not </w:t>
      </w:r>
      <w:r w:rsidRPr="00DE45BF">
        <w:rPr>
          <w:b/>
        </w:rPr>
        <w:t xml:space="preserve">exceed </w:t>
      </w:r>
      <w:r w:rsidR="00DE45BF" w:rsidRPr="00DE45BF">
        <w:rPr>
          <w:b/>
        </w:rPr>
        <w:t>X2</w:t>
      </w:r>
      <w:r w:rsidRPr="00907F60">
        <w:rPr>
          <w:b/>
        </w:rPr>
        <w:t xml:space="preserve"> slots including the first </w:t>
      </w:r>
      <w:r w:rsidR="00464408">
        <w:rPr>
          <w:b/>
        </w:rPr>
        <w:t>slot</w:t>
      </w:r>
      <w:r w:rsidRPr="00907F60">
        <w:rPr>
          <w:b/>
        </w:rPr>
        <w:t xml:space="preserve"> where SRS transmission is configured on the PUSCH-less </w:t>
      </w:r>
      <w:proofErr w:type="spellStart"/>
      <w:r w:rsidRPr="00907F60">
        <w:rPr>
          <w:b/>
        </w:rPr>
        <w:t>SC</w:t>
      </w:r>
      <w:r w:rsidR="00897AA4">
        <w:rPr>
          <w:b/>
        </w:rPr>
        <w:t>ell</w:t>
      </w:r>
      <w:proofErr w:type="spellEnd"/>
      <w:r w:rsidRPr="00907F60">
        <w:rPr>
          <w:b/>
        </w:rPr>
        <w:t>.</w:t>
      </w:r>
    </w:p>
    <w:p w14:paraId="50EE1F5E" w14:textId="1A7DBB6C" w:rsidR="00254C17" w:rsidRPr="00DE45BF" w:rsidRDefault="00254C17" w:rsidP="00254C17">
      <w:pPr>
        <w:rPr>
          <w:b/>
        </w:rPr>
      </w:pPr>
      <w:r w:rsidRPr="00907F60">
        <w:rPr>
          <w:b/>
        </w:rPr>
        <w:t xml:space="preserve">The interruption on </w:t>
      </w:r>
      <w:proofErr w:type="spellStart"/>
      <w:r w:rsidRPr="00907F60">
        <w:rPr>
          <w:b/>
        </w:rPr>
        <w:t>PC</w:t>
      </w:r>
      <w:r w:rsidR="00897AA4">
        <w:rPr>
          <w:b/>
        </w:rPr>
        <w:t>ell</w:t>
      </w:r>
      <w:proofErr w:type="spellEnd"/>
      <w:r w:rsidRPr="00907F60">
        <w:rPr>
          <w:b/>
        </w:rPr>
        <w:t xml:space="preserve"> and each of the activated </w:t>
      </w:r>
      <w:proofErr w:type="spellStart"/>
      <w:r w:rsidRPr="00907F60">
        <w:rPr>
          <w:b/>
        </w:rPr>
        <w:t>SC</w:t>
      </w:r>
      <w:r w:rsidR="00897AA4">
        <w:rPr>
          <w:b/>
        </w:rPr>
        <w:t>ell</w:t>
      </w:r>
      <w:r w:rsidRPr="00907F60">
        <w:rPr>
          <w:b/>
        </w:rPr>
        <w:t>s</w:t>
      </w:r>
      <w:proofErr w:type="spellEnd"/>
      <w:r w:rsidRPr="00907F60">
        <w:rPr>
          <w:b/>
        </w:rPr>
        <w:t xml:space="preserve"> during </w:t>
      </w:r>
      <w:r w:rsidRPr="00907F60">
        <w:rPr>
          <w:rFonts w:ascii="Times" w:eastAsia="MS Mincho" w:hAnsi="Times"/>
          <w:b/>
          <w:szCs w:val="24"/>
        </w:rPr>
        <w:t>the switching</w:t>
      </w:r>
      <w:r w:rsidRPr="00907F60">
        <w:rPr>
          <w:b/>
        </w:rPr>
        <w:t xml:space="preserve"> from the PUSCH-less </w:t>
      </w:r>
      <w:proofErr w:type="spellStart"/>
      <w:r w:rsidRPr="00907F60">
        <w:rPr>
          <w:b/>
        </w:rPr>
        <w:t>SC</w:t>
      </w:r>
      <w:r w:rsidR="00897AA4">
        <w:rPr>
          <w:b/>
        </w:rPr>
        <w:t>ell</w:t>
      </w:r>
      <w:proofErr w:type="spellEnd"/>
      <w:r w:rsidRPr="00907F60">
        <w:rPr>
          <w:b/>
        </w:rPr>
        <w:t xml:space="preserve"> shall </w:t>
      </w:r>
      <w:r w:rsidRPr="00DE45BF">
        <w:rPr>
          <w:b/>
        </w:rPr>
        <w:t xml:space="preserve">not exceed </w:t>
      </w:r>
      <w:r w:rsidR="00DE45BF" w:rsidRPr="00DE45BF">
        <w:rPr>
          <w:b/>
        </w:rPr>
        <w:t>X2</w:t>
      </w:r>
      <w:r w:rsidRPr="00DE45BF">
        <w:rPr>
          <w:b/>
        </w:rPr>
        <w:t xml:space="preserve"> slots including the last </w:t>
      </w:r>
      <w:r w:rsidR="00464408" w:rsidRPr="00DE45BF">
        <w:rPr>
          <w:b/>
        </w:rPr>
        <w:t>slot</w:t>
      </w:r>
      <w:r w:rsidRPr="00DE45BF">
        <w:rPr>
          <w:b/>
        </w:rPr>
        <w:t xml:space="preserve"> where SRS transmission is configured on the PUSCH-less </w:t>
      </w:r>
      <w:proofErr w:type="spellStart"/>
      <w:r w:rsidRPr="00DE45BF">
        <w:rPr>
          <w:b/>
        </w:rPr>
        <w:t>SC</w:t>
      </w:r>
      <w:r w:rsidR="00897AA4" w:rsidRPr="00DE45BF">
        <w:rPr>
          <w:b/>
        </w:rPr>
        <w:t>ell</w:t>
      </w:r>
      <w:proofErr w:type="spellEnd"/>
      <w:r w:rsidRPr="00DE45BF">
        <w:rPr>
          <w:b/>
        </w:rPr>
        <w:t>.</w:t>
      </w:r>
    </w:p>
    <w:p w14:paraId="0EB1439F" w14:textId="7B722BE0" w:rsidR="00254C17" w:rsidRPr="00254C17" w:rsidRDefault="00254C17" w:rsidP="00254C17">
      <w:pPr>
        <w:rPr>
          <w:b/>
        </w:rPr>
      </w:pPr>
      <w:r w:rsidRPr="00DE45BF">
        <w:rPr>
          <w:b/>
        </w:rPr>
        <w:t xml:space="preserve">Where </w:t>
      </w:r>
      <w:r w:rsidR="00DE45BF" w:rsidRPr="00DE45BF">
        <w:rPr>
          <w:b/>
        </w:rPr>
        <w:t>X2</w:t>
      </w:r>
      <w:r w:rsidRPr="00DE45BF">
        <w:rPr>
          <w:b/>
        </w:rPr>
        <w:t xml:space="preserve"> is defined</w:t>
      </w:r>
      <w:r w:rsidRPr="006D5FFF">
        <w:rPr>
          <w:b/>
        </w:rPr>
        <w:t xml:space="preserve"> in Table </w:t>
      </w:r>
      <w:r w:rsidR="009B0293">
        <w:rPr>
          <w:b/>
        </w:rPr>
        <w:t>3</w:t>
      </w:r>
      <w:r w:rsidRPr="006D5FFF">
        <w:rPr>
          <w:b/>
        </w:rPr>
        <w:t xml:space="preserve"> for inter-band CA within FR1 and inter-band CA between FR1 and FR2. </w:t>
      </w:r>
    </w:p>
    <w:p w14:paraId="57163C5B" w14:textId="35356DDD" w:rsidR="00D422C0" w:rsidRPr="00B55CD8" w:rsidRDefault="00B55CD8" w:rsidP="007D25D0">
      <w:pPr>
        <w:pStyle w:val="Caption"/>
        <w:rPr>
          <w:b/>
          <w:lang w:eastAsia="zh-CN"/>
        </w:rPr>
      </w:pPr>
      <w:r w:rsidRPr="00B55CD8">
        <w:rPr>
          <w:b/>
          <w:lang w:eastAsia="zh-CN"/>
        </w:rPr>
        <w:t xml:space="preserve">Table 3. Interruption time given different </w:t>
      </w:r>
      <w:r w:rsidR="00E2649C">
        <w:rPr>
          <w:b/>
          <w:lang w:eastAsia="zh-CN"/>
        </w:rPr>
        <w:t xml:space="preserve">SRS </w:t>
      </w:r>
      <w:r w:rsidRPr="00B55CD8">
        <w:rPr>
          <w:b/>
          <w:lang w:eastAsia="zh-CN"/>
        </w:rPr>
        <w:t>switching time</w:t>
      </w:r>
    </w:p>
    <w:p w14:paraId="20607C48" w14:textId="14A26C5D" w:rsidR="00C3222D" w:rsidRDefault="00171E62" w:rsidP="00C3222D">
      <w:pPr>
        <w:jc w:val="center"/>
        <w:rPr>
          <w:lang w:eastAsia="zh-CN"/>
        </w:rPr>
      </w:pPr>
      <w:r w:rsidRPr="00171E62">
        <w:rPr>
          <w:noProof/>
        </w:rPr>
        <w:drawing>
          <wp:inline distT="0" distB="0" distL="0" distR="0" wp14:anchorId="2A374855" wp14:editId="05F1F500">
            <wp:extent cx="5378450" cy="25844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78450" cy="2584450"/>
                    </a:xfrm>
                    <a:prstGeom prst="rect">
                      <a:avLst/>
                    </a:prstGeom>
                    <a:noFill/>
                    <a:ln>
                      <a:noFill/>
                    </a:ln>
                  </pic:spPr>
                </pic:pic>
              </a:graphicData>
            </a:graphic>
          </wp:inline>
        </w:drawing>
      </w:r>
    </w:p>
    <w:p w14:paraId="6BCDA82B" w14:textId="4B02A0D0" w:rsidR="00C2191D" w:rsidRDefault="00C2191D" w:rsidP="00C2191D">
      <w:pPr>
        <w:spacing w:after="120"/>
        <w:jc w:val="both"/>
      </w:pPr>
      <w:r>
        <w:rPr>
          <w:lang w:eastAsia="zh-CN"/>
        </w:rPr>
        <w:t xml:space="preserve">For EN-DC and NE-DC cases, if FR1+FR2 is considered, </w:t>
      </w:r>
      <w:r>
        <w:t>the</w:t>
      </w:r>
      <w:r>
        <w:rPr>
          <w:lang w:eastAsia="zh-CN"/>
        </w:rPr>
        <w:t xml:space="preserve"> </w:t>
      </w:r>
      <w:r>
        <w:t xml:space="preserve">UE architecture for FR1 and FR2 may not be tightly coupled dependent on the UE capability. The LTE serving cells in FR1 may not be interrupted </w:t>
      </w:r>
      <w:r>
        <w:rPr>
          <w:lang w:eastAsia="zh-CN"/>
        </w:rPr>
        <w:t>due</w:t>
      </w:r>
      <w:r>
        <w:t xml:space="preserve"> to the NR SRS carrier switching in FR2, and vice versa. Therefore, the interruptions due to SRS carrier switching shall apply to the cells on the same frequency range if the UE support per-FR measurement gaps capability. </w:t>
      </w:r>
    </w:p>
    <w:p w14:paraId="3EE0392F" w14:textId="2C2C91A6" w:rsidR="00786AF0" w:rsidRPr="00786AF0" w:rsidRDefault="00786AF0" w:rsidP="00C2191D">
      <w:pPr>
        <w:spacing w:after="120"/>
        <w:jc w:val="both"/>
        <w:rPr>
          <w:b/>
        </w:rPr>
      </w:pPr>
      <w:r w:rsidRPr="00786AF0">
        <w:rPr>
          <w:b/>
        </w:rPr>
        <w:t xml:space="preserve">Proposal5: The interruptions due to SRS carrier switching shall apply to the cells on the same FR if the UE supports per-FR measurement gap capability. </w:t>
      </w:r>
    </w:p>
    <w:p w14:paraId="4681CF9A" w14:textId="4AE15C73" w:rsidR="00B771AC" w:rsidRPr="003A2577" w:rsidRDefault="009B0293" w:rsidP="00E32908">
      <w:pPr>
        <w:pStyle w:val="RAN4H2"/>
        <w:spacing w:after="120"/>
        <w:ind w:left="431" w:hanging="431"/>
        <w:rPr>
          <w:lang w:eastAsia="zh-CN"/>
        </w:rPr>
      </w:pPr>
      <w:r w:rsidRPr="009B0293">
        <w:rPr>
          <w:lang w:val="en-GB" w:eastAsia="zh-CN"/>
        </w:rPr>
        <w:t xml:space="preserve">Impact to RRM measurement requirements </w:t>
      </w:r>
    </w:p>
    <w:p w14:paraId="0AC577D1" w14:textId="5D17D110" w:rsidR="00DC0511" w:rsidRPr="00DC0511" w:rsidRDefault="00DC0511" w:rsidP="00DC0511">
      <w:pPr>
        <w:spacing w:after="120"/>
        <w:jc w:val="both"/>
        <w:rPr>
          <w:lang w:val="en-GB" w:eastAsia="zh-CN"/>
        </w:rPr>
      </w:pPr>
      <w:r>
        <w:rPr>
          <w:lang w:val="en-GB" w:eastAsia="zh-CN"/>
        </w:rPr>
        <w:t>From last meeting, n</w:t>
      </w:r>
      <w:r w:rsidRPr="00DC0511">
        <w:rPr>
          <w:lang w:val="en-GB" w:eastAsia="zh-CN"/>
        </w:rPr>
        <w:t xml:space="preserve">o impact to NR </w:t>
      </w:r>
      <w:r w:rsidRPr="00DC0511">
        <w:t>measurement</w:t>
      </w:r>
      <w:r w:rsidRPr="00DC0511">
        <w:rPr>
          <w:lang w:val="en-GB" w:eastAsia="zh-CN"/>
        </w:rPr>
        <w:t xml:space="preserve"> requirements</w:t>
      </w:r>
      <w:r>
        <w:rPr>
          <w:lang w:val="en-GB" w:eastAsia="zh-CN"/>
        </w:rPr>
        <w:t xml:space="preserve"> was agreed</w:t>
      </w:r>
      <w:r w:rsidRPr="00DC0511">
        <w:rPr>
          <w:lang w:val="en-GB" w:eastAsia="zh-CN"/>
        </w:rPr>
        <w:t xml:space="preserve"> relevant to measurements based on SSB/CSI-RS due to NR SRS carrier switching</w:t>
      </w:r>
      <w:r>
        <w:rPr>
          <w:lang w:val="en-GB" w:eastAsia="zh-CN"/>
        </w:rPr>
        <w:t xml:space="preserve">. It is still FFS whether there is any impact in EN-DC and NE-DC scenarios. </w:t>
      </w:r>
    </w:p>
    <w:p w14:paraId="2D299312" w14:textId="2EFBD5A2" w:rsidR="004A796D" w:rsidRDefault="007D1E5C" w:rsidP="00DC0511">
      <w:pPr>
        <w:spacing w:after="120"/>
        <w:jc w:val="both"/>
        <w:rPr>
          <w:lang w:eastAsia="zh-CN"/>
        </w:rPr>
      </w:pPr>
      <w:r>
        <w:rPr>
          <w:lang w:eastAsia="zh-CN"/>
        </w:rPr>
        <w:t>According to RAN1 spec below, the UE is not expected to be configured with SRS resource which may collide with SSB.</w:t>
      </w:r>
      <w:r w:rsidR="00DC0511">
        <w:rPr>
          <w:lang w:eastAsia="zh-CN"/>
        </w:rPr>
        <w:t xml:space="preserve"> Therefore, the NR measurement requirements </w:t>
      </w:r>
      <w:r w:rsidR="004A796D">
        <w:rPr>
          <w:lang w:eastAsia="zh-CN"/>
        </w:rPr>
        <w:t>would not be</w:t>
      </w:r>
      <w:r w:rsidR="00DC0511">
        <w:rPr>
          <w:lang w:eastAsia="zh-CN"/>
        </w:rPr>
        <w:t xml:space="preserve"> impacted by NR SRS carrier switching. </w:t>
      </w:r>
      <w:r w:rsidR="004A796D">
        <w:rPr>
          <w:lang w:eastAsia="zh-CN"/>
        </w:rPr>
        <w:t>However, LTE and NR are operating independently</w:t>
      </w:r>
      <w:r w:rsidR="004A796D" w:rsidRPr="004A796D">
        <w:rPr>
          <w:lang w:eastAsia="zh-CN"/>
        </w:rPr>
        <w:t xml:space="preserve"> </w:t>
      </w:r>
      <w:r w:rsidR="004A796D">
        <w:rPr>
          <w:lang w:eastAsia="zh-CN"/>
        </w:rPr>
        <w:t xml:space="preserve">in EN-DC and NE-DC scenarios. The NR SRS carrier switching may be configured at the same time with the RRM measurement occasions in LTE. In this case, the UE shall prioritize the RRM measurement over SRS carrier switching, therefore the measurement requirements are not impacted. </w:t>
      </w:r>
    </w:p>
    <w:p w14:paraId="05FFAEFB" w14:textId="33C877FE" w:rsidR="001A0286" w:rsidRDefault="00CD7F55" w:rsidP="001A0286">
      <w:pPr>
        <w:rPr>
          <w:lang w:eastAsia="zh-CN"/>
        </w:rPr>
      </w:pPr>
      <w:r>
        <w:rPr>
          <w:noProof/>
          <w:lang w:eastAsia="zh-CN"/>
        </w:rPr>
        <mc:AlternateContent>
          <mc:Choice Requires="wps">
            <w:drawing>
              <wp:inline distT="0" distB="0" distL="0" distR="0" wp14:anchorId="2CB0233E" wp14:editId="5A963861">
                <wp:extent cx="6051550" cy="1206500"/>
                <wp:effectExtent l="0" t="0" r="2540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0" cy="1206500"/>
                        </a:xfrm>
                        <a:prstGeom prst="rect">
                          <a:avLst/>
                        </a:prstGeom>
                        <a:solidFill>
                          <a:srgbClr val="FFFFFF"/>
                        </a:solidFill>
                        <a:ln w="9525">
                          <a:solidFill>
                            <a:srgbClr val="000000"/>
                          </a:solidFill>
                          <a:miter lim="800000"/>
                          <a:headEnd/>
                          <a:tailEnd/>
                        </a:ln>
                      </wps:spPr>
                      <wps:txbx>
                        <w:txbxContent>
                          <w:p w14:paraId="3411F80B" w14:textId="77777777" w:rsidR="00CD7F55" w:rsidRDefault="00CD7F55" w:rsidP="00CD7F55">
                            <w:pPr>
                              <w:autoSpaceDN w:val="0"/>
                              <w:spacing w:afterLines="50" w:after="120"/>
                            </w:pPr>
                            <w:bookmarkStart w:id="4" w:name="_Hlk505675046"/>
                            <w:r>
                              <w:rPr>
                                <w:color w:val="000000"/>
                              </w:rPr>
                              <w:t>If the UE is not configured for PUSCH/PUCCH transmission on carrier</w:t>
                            </w:r>
                            <w:r>
                              <w:rPr>
                                <w:i/>
                                <w:iCs/>
                                <w:color w:val="000000"/>
                              </w:rPr>
                              <w:t xml:space="preserve"> c</w:t>
                            </w:r>
                            <w:r>
                              <w:rPr>
                                <w:i/>
                                <w:iCs/>
                                <w:color w:val="000000"/>
                                <w:vertAlign w:val="subscript"/>
                              </w:rPr>
                              <w:t xml:space="preserve">1 </w:t>
                            </w:r>
                            <w:r>
                              <w:rPr>
                                <w:color w:val="000000"/>
                              </w:rPr>
                              <w:t xml:space="preserve">with slot formats comprised of DL and UL symbols, and if the UE is not capable of simultaneous reception and transmission on carrier </w:t>
                            </w:r>
                            <w:r>
                              <w:rPr>
                                <w:i/>
                                <w:iCs/>
                                <w:color w:val="000000"/>
                              </w:rPr>
                              <w:t>c</w:t>
                            </w:r>
                            <w:r>
                              <w:rPr>
                                <w:i/>
                                <w:iCs/>
                                <w:color w:val="000000"/>
                                <w:vertAlign w:val="subscript"/>
                              </w:rPr>
                              <w:t>1</w:t>
                            </w:r>
                            <w:r>
                              <w:rPr>
                                <w:color w:val="000000"/>
                                <w:vertAlign w:val="subscript"/>
                              </w:rPr>
                              <w:t xml:space="preserve"> </w:t>
                            </w:r>
                            <w:r>
                              <w:rPr>
                                <w:color w:val="000000"/>
                              </w:rPr>
                              <w:t>and serving cell</w:t>
                            </w:r>
                            <w:r>
                              <w:rPr>
                                <w:i/>
                                <w:iCs/>
                                <w:color w:val="000000"/>
                              </w:rPr>
                              <w:t xml:space="preserve"> c</w:t>
                            </w:r>
                            <w:r>
                              <w:rPr>
                                <w:i/>
                                <w:iCs/>
                                <w:color w:val="000000"/>
                                <w:vertAlign w:val="subscript"/>
                              </w:rPr>
                              <w:t>2</w:t>
                            </w:r>
                            <w:r>
                              <w:rPr>
                                <w:color w:val="000000"/>
                              </w:rPr>
                              <w:t>, the UE is not expected to be configured or indicated with SRS resource(s) such that SRS transmission on carrier</w:t>
                            </w:r>
                            <w:r>
                              <w:rPr>
                                <w:i/>
                                <w:iCs/>
                                <w:color w:val="000000"/>
                              </w:rPr>
                              <w:t xml:space="preserve"> c</w:t>
                            </w:r>
                            <w:r>
                              <w:rPr>
                                <w:i/>
                                <w:iCs/>
                                <w:color w:val="000000"/>
                                <w:vertAlign w:val="subscript"/>
                              </w:rPr>
                              <w:t>1</w:t>
                            </w:r>
                            <w:r>
                              <w:rPr>
                                <w:color w:val="000000"/>
                              </w:rPr>
                              <w:t xml:space="preserve"> (including any interruption due to uplink or downlink RF retuning time [11, TS 38.133] as defined by higher layer parameters </w:t>
                            </w:r>
                            <w:r>
                              <w:rPr>
                                <w:i/>
                              </w:rPr>
                              <w:t>switchingTimeUL</w:t>
                            </w:r>
                            <w:r>
                              <w:rPr>
                                <w:color w:val="000000"/>
                              </w:rPr>
                              <w:t xml:space="preserve"> and </w:t>
                            </w:r>
                            <w:r>
                              <w:rPr>
                                <w:i/>
                              </w:rPr>
                              <w:t>switchingTimeDL</w:t>
                            </w:r>
                            <w:r>
                              <w:rPr>
                                <w:color w:val="000000"/>
                              </w:rPr>
                              <w:t xml:space="preserve"> of </w:t>
                            </w:r>
                            <w:r>
                              <w:rPr>
                                <w:i/>
                                <w:color w:val="000000"/>
                              </w:rPr>
                              <w:t>srs-SwitchingTimeNR</w:t>
                            </w:r>
                            <w:r>
                              <w:rPr>
                                <w:color w:val="000000"/>
                              </w:rPr>
                              <w:t xml:space="preserve">) would collide with the REs corresponding to the SS/PBCH blocks configured for the UE or the slots belonging to a control resource set indicated by </w:t>
                            </w:r>
                            <w:r>
                              <w:rPr>
                                <w:i/>
                              </w:rPr>
                              <w:t>MIB</w:t>
                            </w:r>
                            <w:r>
                              <w:rPr>
                                <w:color w:val="000000"/>
                              </w:rPr>
                              <w:t xml:space="preserve"> or </w:t>
                            </w:r>
                            <w:r>
                              <w:rPr>
                                <w:i/>
                              </w:rPr>
                              <w:t>SIB1</w:t>
                            </w:r>
                            <w:r>
                              <w:rPr>
                                <w:color w:val="000000"/>
                              </w:rPr>
                              <w:t xml:space="preserve"> on serving cell</w:t>
                            </w:r>
                            <w:r>
                              <w:rPr>
                                <w:i/>
                                <w:iCs/>
                                <w:color w:val="000000"/>
                              </w:rPr>
                              <w:t xml:space="preserve"> c</w:t>
                            </w:r>
                            <w:r>
                              <w:rPr>
                                <w:i/>
                                <w:iCs/>
                                <w:color w:val="000000"/>
                                <w:vertAlign w:val="subscript"/>
                              </w:rPr>
                              <w:t>2</w:t>
                            </w:r>
                            <w:r>
                              <w:rPr>
                                <w:color w:val="000000"/>
                              </w:rPr>
                              <w:t>.</w:t>
                            </w:r>
                            <w:bookmarkEnd w:id="4"/>
                          </w:p>
                          <w:p w14:paraId="5AA39F38" w14:textId="77777777" w:rsidR="00CD7F55" w:rsidRPr="00005D1D" w:rsidRDefault="00CD7F55" w:rsidP="00CD7F55">
                            <w:pPr>
                              <w:rPr>
                                <w:rFonts w:cs="Times New Roman"/>
                                <w:szCs w:val="20"/>
                              </w:rPr>
                            </w:pPr>
                          </w:p>
                        </w:txbxContent>
                      </wps:txbx>
                      <wps:bodyPr rot="0" vert="horz" wrap="square" lIns="91440" tIns="45720" rIns="91440" bIns="45720" anchor="t" anchorCtr="0">
                        <a:noAutofit/>
                      </wps:bodyPr>
                    </wps:wsp>
                  </a:graphicData>
                </a:graphic>
              </wp:inline>
            </w:drawing>
          </mc:Choice>
          <mc:Fallback>
            <w:pict>
              <v:shape w14:anchorId="2CB0233E" id="_x0000_s1028" type="#_x0000_t202" style="width:476.5pt;height: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">
                <v:textbox>
                  <w:txbxContent>
                    <w:p w14:paraId="3411F80B" w14:textId="77777777" w:rsidR="00CD7F55" w:rsidRDefault="00CD7F55" w:rsidP="00CD7F55">
                      <w:pPr>
                        <w:autoSpaceDN w:val="0"/>
                        <w:spacing w:afterLines="50" w:after="120"/>
                      </w:pPr>
                      <w:bookmarkStart w:id="4" w:name="_Hlk505675046"/>
                      <w:r>
                        <w:rPr>
                          <w:color w:val="000000"/>
                        </w:rPr>
                        <w:t>If the UE is not configured for PUSCH/PUCCH transmission on carrier</w:t>
                      </w:r>
                      <w:r>
                        <w:rPr>
                          <w:i/>
                          <w:iCs/>
                          <w:color w:val="000000"/>
                        </w:rPr>
                        <w:t xml:space="preserve"> c</w:t>
                      </w:r>
                      <w:r>
                        <w:rPr>
                          <w:i/>
                          <w:iCs/>
                          <w:color w:val="000000"/>
                          <w:vertAlign w:val="subscript"/>
                        </w:rPr>
                        <w:t xml:space="preserve">1 </w:t>
                      </w:r>
                      <w:r>
                        <w:rPr>
                          <w:color w:val="000000"/>
                        </w:rPr>
                        <w:t xml:space="preserve">with slot formats comprised of DL and UL symbols, and if the UE is not capable of simultaneous reception and transmission on carrier </w:t>
                      </w:r>
                      <w:r>
                        <w:rPr>
                          <w:i/>
                          <w:iCs/>
                          <w:color w:val="000000"/>
                        </w:rPr>
                        <w:t>c</w:t>
                      </w:r>
                      <w:r>
                        <w:rPr>
                          <w:i/>
                          <w:iCs/>
                          <w:color w:val="000000"/>
                          <w:vertAlign w:val="subscript"/>
                        </w:rPr>
                        <w:t>1</w:t>
                      </w:r>
                      <w:r>
                        <w:rPr>
                          <w:color w:val="000000"/>
                          <w:vertAlign w:val="subscript"/>
                        </w:rPr>
                        <w:t xml:space="preserve"> </w:t>
                      </w:r>
                      <w:r>
                        <w:rPr>
                          <w:color w:val="000000"/>
                        </w:rPr>
                        <w:t>and serving cell</w:t>
                      </w:r>
                      <w:r>
                        <w:rPr>
                          <w:i/>
                          <w:iCs/>
                          <w:color w:val="000000"/>
                        </w:rPr>
                        <w:t xml:space="preserve"> c</w:t>
                      </w:r>
                      <w:r>
                        <w:rPr>
                          <w:i/>
                          <w:iCs/>
                          <w:color w:val="000000"/>
                          <w:vertAlign w:val="subscript"/>
                        </w:rPr>
                        <w:t>2</w:t>
                      </w:r>
                      <w:r>
                        <w:rPr>
                          <w:color w:val="000000"/>
                        </w:rPr>
                        <w:t>, the UE is not expected to be configured or indicated with SRS resource(s) such that SRS transmission on carrier</w:t>
                      </w:r>
                      <w:r>
                        <w:rPr>
                          <w:i/>
                          <w:iCs/>
                          <w:color w:val="000000"/>
                        </w:rPr>
                        <w:t xml:space="preserve"> c</w:t>
                      </w:r>
                      <w:r>
                        <w:rPr>
                          <w:i/>
                          <w:iCs/>
                          <w:color w:val="000000"/>
                          <w:vertAlign w:val="subscript"/>
                        </w:rPr>
                        <w:t>1</w:t>
                      </w:r>
                      <w:r>
                        <w:rPr>
                          <w:color w:val="000000"/>
                        </w:rPr>
                        <w:t xml:space="preserve"> (including any interruption due to uplink or downlink RF retuning time [11, TS 38.133] as defined by higher layer parameters </w:t>
                      </w:r>
                      <w:proofErr w:type="spellStart"/>
                      <w:r>
                        <w:rPr>
                          <w:i/>
                        </w:rPr>
                        <w:t>switchingTimeUL</w:t>
                      </w:r>
                      <w:proofErr w:type="spellEnd"/>
                      <w:r>
                        <w:rPr>
                          <w:color w:val="000000"/>
                        </w:rPr>
                        <w:t xml:space="preserve"> and </w:t>
                      </w:r>
                      <w:proofErr w:type="spellStart"/>
                      <w:r>
                        <w:rPr>
                          <w:i/>
                        </w:rPr>
                        <w:t>switchingTimeDL</w:t>
                      </w:r>
                      <w:proofErr w:type="spellEnd"/>
                      <w:r>
                        <w:rPr>
                          <w:color w:val="000000"/>
                        </w:rPr>
                        <w:t xml:space="preserve"> of </w:t>
                      </w:r>
                      <w:proofErr w:type="spellStart"/>
                      <w:r>
                        <w:rPr>
                          <w:i/>
                          <w:color w:val="000000"/>
                        </w:rPr>
                        <w:t>srs-SwitchingTimeNR</w:t>
                      </w:r>
                      <w:proofErr w:type="spellEnd"/>
                      <w:r>
                        <w:rPr>
                          <w:color w:val="000000"/>
                        </w:rPr>
                        <w:t xml:space="preserve">) would collide with the REs corresponding to the SS/PBCH blocks configured for the UE or the slots belonging to a control resource set indicated by </w:t>
                      </w:r>
                      <w:r>
                        <w:rPr>
                          <w:i/>
                        </w:rPr>
                        <w:t>MIB</w:t>
                      </w:r>
                      <w:r>
                        <w:rPr>
                          <w:color w:val="000000"/>
                        </w:rPr>
                        <w:t xml:space="preserve"> or </w:t>
                      </w:r>
                      <w:r>
                        <w:rPr>
                          <w:i/>
                        </w:rPr>
                        <w:t>SIB1</w:t>
                      </w:r>
                      <w:r>
                        <w:rPr>
                          <w:color w:val="000000"/>
                        </w:rPr>
                        <w:t xml:space="preserve"> on serving cell</w:t>
                      </w:r>
                      <w:r>
                        <w:rPr>
                          <w:i/>
                          <w:iCs/>
                          <w:color w:val="000000"/>
                        </w:rPr>
                        <w:t xml:space="preserve"> c</w:t>
                      </w:r>
                      <w:r>
                        <w:rPr>
                          <w:i/>
                          <w:iCs/>
                          <w:color w:val="000000"/>
                          <w:vertAlign w:val="subscript"/>
                        </w:rPr>
                        <w:t>2</w:t>
                      </w:r>
                      <w:r>
                        <w:rPr>
                          <w:color w:val="000000"/>
                        </w:rPr>
                        <w:t>.</w:t>
                      </w:r>
                      <w:bookmarkEnd w:id="4"/>
                    </w:p>
                    <w:p w14:paraId="5AA39F38" w14:textId="77777777" w:rsidR="00CD7F55" w:rsidRPr="00005D1D" w:rsidRDefault="00CD7F55" w:rsidP="00CD7F55">
                      <w:pPr>
                        <w:rPr>
                          <w:rFonts w:cs="Times New Roman"/>
                          <w:szCs w:val="20"/>
                        </w:rPr>
                      </w:pPr>
                    </w:p>
                  </w:txbxContent>
                </v:textbox>
                <w10:anchorlock/>
              </v:shape>
            </w:pict>
          </mc:Fallback>
        </mc:AlternateContent>
      </w:r>
    </w:p>
    <w:p w14:paraId="3E777F18" w14:textId="479A6C61" w:rsidR="001A0286" w:rsidRPr="004A796D" w:rsidRDefault="004A796D" w:rsidP="001A0286">
      <w:pPr>
        <w:rPr>
          <w:b/>
          <w:lang w:eastAsia="zh-CN"/>
        </w:rPr>
      </w:pPr>
      <w:r w:rsidRPr="004A796D">
        <w:rPr>
          <w:b/>
          <w:lang w:eastAsia="zh-CN"/>
        </w:rPr>
        <w:t xml:space="preserve">Proposal6: For EN-DC and NE-DC scenarios, the RRM measurement shall be prioritized when it collides with SRS carrier switching. </w:t>
      </w:r>
    </w:p>
    <w:p w14:paraId="4DE3080F" w14:textId="44B9A7E1" w:rsidR="00636556" w:rsidRDefault="00CD7492" w:rsidP="00636556">
      <w:pPr>
        <w:pStyle w:val="RAN4H1"/>
      </w:pPr>
      <w:r w:rsidRPr="00A37002">
        <w:lastRenderedPageBreak/>
        <w:t>Conclusion</w:t>
      </w:r>
    </w:p>
    <w:p w14:paraId="604FBAAF" w14:textId="690D8768" w:rsidR="00AD6A58" w:rsidRDefault="00AD6A58" w:rsidP="00AD6A58">
      <w:pPr>
        <w:jc w:val="both"/>
      </w:pPr>
      <w:r>
        <w:t xml:space="preserve">This contribution </w:t>
      </w:r>
      <w:r w:rsidR="00B45627">
        <w:t xml:space="preserve">discusses the </w:t>
      </w:r>
      <w:r w:rsidR="00997675">
        <w:t xml:space="preserve">open issues of </w:t>
      </w:r>
      <w:r w:rsidR="000A34AA">
        <w:t>SRS carrier switching</w:t>
      </w:r>
      <w:r w:rsidR="00997675">
        <w:t xml:space="preserve"> including the applicability, interruption in sync case and the impact to RRM measurement requirements</w:t>
      </w:r>
      <w:r w:rsidR="009D7430">
        <w:t>. T</w:t>
      </w:r>
      <w:r>
        <w:t xml:space="preserve">he proposals are summarized as below: </w:t>
      </w:r>
    </w:p>
    <w:p w14:paraId="631F5F2D" w14:textId="77777777" w:rsidR="00997675" w:rsidRPr="00000DE6" w:rsidRDefault="00997675" w:rsidP="00997675">
      <w:pPr>
        <w:spacing w:after="120"/>
        <w:jc w:val="both"/>
        <w:rPr>
          <w:rFonts w:cs="Times New Roman"/>
          <w:b/>
          <w:szCs w:val="20"/>
          <w:lang w:val="en-GB" w:eastAsia="zh-CN"/>
        </w:rPr>
      </w:pPr>
      <w:r w:rsidRPr="00000DE6">
        <w:rPr>
          <w:rFonts w:cs="Times New Roman"/>
          <w:b/>
          <w:szCs w:val="20"/>
          <w:lang w:val="en-GB" w:eastAsia="zh-CN"/>
        </w:rPr>
        <w:t xml:space="preserve">Proposal1: The applicability of </w:t>
      </w:r>
      <w:r>
        <w:rPr>
          <w:rFonts w:cs="Times New Roman"/>
          <w:b/>
          <w:szCs w:val="20"/>
          <w:lang w:val="en-GB" w:eastAsia="zh-CN"/>
        </w:rPr>
        <w:t xml:space="preserve">respective requirement for </w:t>
      </w:r>
      <w:r w:rsidRPr="00000DE6">
        <w:rPr>
          <w:rFonts w:cs="Times New Roman"/>
          <w:b/>
          <w:szCs w:val="20"/>
          <w:lang w:val="en-GB" w:eastAsia="zh-CN"/>
        </w:rPr>
        <w:t xml:space="preserve">SRS carrier switching </w:t>
      </w:r>
      <w:r>
        <w:rPr>
          <w:rFonts w:cs="Times New Roman"/>
          <w:b/>
          <w:szCs w:val="20"/>
          <w:lang w:val="en-GB" w:eastAsia="zh-CN"/>
        </w:rPr>
        <w:t>needs to be</w:t>
      </w:r>
      <w:r w:rsidRPr="00000DE6">
        <w:rPr>
          <w:rFonts w:cs="Times New Roman"/>
          <w:b/>
          <w:szCs w:val="20"/>
          <w:lang w:val="en-GB" w:eastAsia="zh-CN"/>
        </w:rPr>
        <w:t xml:space="preserve"> explicitly defined in RAN4 spec</w:t>
      </w:r>
      <w:r>
        <w:rPr>
          <w:rFonts w:cs="Times New Roman"/>
          <w:b/>
          <w:szCs w:val="20"/>
          <w:lang w:val="en-GB" w:eastAsia="zh-CN"/>
        </w:rPr>
        <w:t xml:space="preserve">, i.e. the requirement corresponding to 500us and 900us are not applied to intra-band CA. </w:t>
      </w:r>
      <w:r w:rsidRPr="00000DE6">
        <w:rPr>
          <w:rFonts w:cs="Times New Roman"/>
          <w:b/>
          <w:szCs w:val="20"/>
          <w:lang w:val="en-GB" w:eastAsia="zh-CN"/>
        </w:rPr>
        <w:t xml:space="preserve"> </w:t>
      </w:r>
    </w:p>
    <w:p w14:paraId="390520E9" w14:textId="77777777" w:rsidR="00997675" w:rsidRPr="009B0293" w:rsidRDefault="00997675" w:rsidP="00997675">
      <w:pPr>
        <w:spacing w:after="120"/>
        <w:jc w:val="both"/>
        <w:rPr>
          <w:rFonts w:cs="v4.2.0"/>
          <w:b/>
        </w:rPr>
      </w:pPr>
      <w:r w:rsidRPr="009B0293">
        <w:rPr>
          <w:rFonts w:cs="v4.2.0"/>
          <w:b/>
        </w:rPr>
        <w:t xml:space="preserve">Proposal2: Define separate interruption requirements </w:t>
      </w:r>
      <w:r>
        <w:rPr>
          <w:rFonts w:cs="v4.2.0"/>
          <w:b/>
        </w:rPr>
        <w:t xml:space="preserve">at SRS carrier switching </w:t>
      </w:r>
      <w:r w:rsidRPr="009B0293">
        <w:rPr>
          <w:rFonts w:cs="v4.2.0"/>
          <w:b/>
        </w:rPr>
        <w:t xml:space="preserve">for CA. </w:t>
      </w:r>
    </w:p>
    <w:p w14:paraId="4EFF847A" w14:textId="77777777" w:rsidR="00997675" w:rsidRDefault="00997675" w:rsidP="00997675">
      <w:pPr>
        <w:rPr>
          <w:b/>
          <w:lang w:eastAsia="zh-CN"/>
        </w:rPr>
      </w:pPr>
      <w:r w:rsidRPr="00907F60">
        <w:rPr>
          <w:b/>
          <w:lang w:eastAsia="zh-CN"/>
        </w:rPr>
        <w:t>Proposal</w:t>
      </w:r>
      <w:r>
        <w:rPr>
          <w:b/>
          <w:lang w:eastAsia="zh-CN"/>
        </w:rPr>
        <w:t>3</w:t>
      </w:r>
      <w:r w:rsidRPr="00907F60">
        <w:rPr>
          <w:b/>
          <w:lang w:eastAsia="zh-CN"/>
        </w:rPr>
        <w:t>: It is proposed to define the interruption requirements for intra-band CA as</w:t>
      </w:r>
      <w:r>
        <w:rPr>
          <w:b/>
          <w:lang w:eastAsia="zh-CN"/>
        </w:rPr>
        <w:t>:</w:t>
      </w:r>
    </w:p>
    <w:p w14:paraId="3B8A0F1E" w14:textId="77777777" w:rsidR="00997675" w:rsidRPr="001F41B8" w:rsidRDefault="00997675" w:rsidP="00997675">
      <w:r w:rsidRPr="001F41B8">
        <w:t xml:space="preserve">The interruption on </w:t>
      </w:r>
      <w:proofErr w:type="spellStart"/>
      <w:r w:rsidRPr="001F41B8">
        <w:t>PCell</w:t>
      </w:r>
      <w:proofErr w:type="spellEnd"/>
      <w:r w:rsidRPr="001F41B8">
        <w:t xml:space="preserve"> and each of the activated </w:t>
      </w:r>
      <w:proofErr w:type="spellStart"/>
      <w:r w:rsidRPr="001F41B8">
        <w:t>SCells</w:t>
      </w:r>
      <w:proofErr w:type="spellEnd"/>
      <w:r w:rsidRPr="001F41B8">
        <w:t xml:space="preserve"> during </w:t>
      </w:r>
      <w:r w:rsidRPr="001F41B8">
        <w:rPr>
          <w:rFonts w:ascii="Times" w:eastAsia="MS Mincho" w:hAnsi="Times"/>
          <w:szCs w:val="24"/>
        </w:rPr>
        <w:t>the switching</w:t>
      </w:r>
      <w:r w:rsidRPr="001F41B8">
        <w:t xml:space="preserve"> to the PUSCH-less </w:t>
      </w:r>
      <w:proofErr w:type="spellStart"/>
      <w:r w:rsidRPr="001F41B8">
        <w:t>SCell</w:t>
      </w:r>
      <w:proofErr w:type="spellEnd"/>
      <w:r w:rsidRPr="001F41B8">
        <w:t xml:space="preserve"> shall not exceed X1 slots including the first slot where SRS transmission is configured on the PUSCH-less </w:t>
      </w:r>
      <w:proofErr w:type="spellStart"/>
      <w:r w:rsidRPr="001F41B8">
        <w:t>SCell</w:t>
      </w:r>
      <w:proofErr w:type="spellEnd"/>
      <w:r w:rsidRPr="001F41B8">
        <w:t>.</w:t>
      </w:r>
    </w:p>
    <w:p w14:paraId="3A72C0B9" w14:textId="77777777" w:rsidR="00997675" w:rsidRPr="001F41B8" w:rsidRDefault="00997675" w:rsidP="00997675">
      <w:r w:rsidRPr="001F41B8">
        <w:t xml:space="preserve">The interruption on </w:t>
      </w:r>
      <w:proofErr w:type="spellStart"/>
      <w:r w:rsidRPr="001F41B8">
        <w:t>PCell</w:t>
      </w:r>
      <w:proofErr w:type="spellEnd"/>
      <w:r w:rsidRPr="001F41B8">
        <w:t xml:space="preserve"> and each of the activated </w:t>
      </w:r>
      <w:proofErr w:type="spellStart"/>
      <w:r w:rsidRPr="001F41B8">
        <w:t>SCells</w:t>
      </w:r>
      <w:proofErr w:type="spellEnd"/>
      <w:r w:rsidRPr="001F41B8">
        <w:t xml:space="preserve"> during </w:t>
      </w:r>
      <w:r w:rsidRPr="001F41B8">
        <w:rPr>
          <w:rFonts w:ascii="Times" w:eastAsia="MS Mincho" w:hAnsi="Times"/>
          <w:szCs w:val="24"/>
        </w:rPr>
        <w:t>the switching</w:t>
      </w:r>
      <w:r w:rsidRPr="001F41B8">
        <w:t xml:space="preserve"> from the PUSCH-less </w:t>
      </w:r>
      <w:proofErr w:type="spellStart"/>
      <w:r w:rsidRPr="001F41B8">
        <w:t>SCell</w:t>
      </w:r>
      <w:proofErr w:type="spellEnd"/>
      <w:r w:rsidRPr="001F41B8">
        <w:t xml:space="preserve"> shall not exceed X1 slots including the last slot where SRS transmission is configured on the PUSCH-less </w:t>
      </w:r>
      <w:proofErr w:type="spellStart"/>
      <w:r w:rsidRPr="001F41B8">
        <w:t>SCell</w:t>
      </w:r>
      <w:proofErr w:type="spellEnd"/>
      <w:r w:rsidRPr="001F41B8">
        <w:t>.</w:t>
      </w:r>
    </w:p>
    <w:p w14:paraId="5F585657" w14:textId="77777777" w:rsidR="00997675" w:rsidRPr="001F41B8" w:rsidRDefault="00997675" w:rsidP="00997675">
      <w:pPr>
        <w:rPr>
          <w:lang w:eastAsia="zh-CN"/>
        </w:rPr>
      </w:pPr>
      <w:r w:rsidRPr="001F41B8">
        <w:t xml:space="preserve">Where X1 is defined in Table 1 and Table 2 for FR1 and FR2 respectively. </w:t>
      </w:r>
    </w:p>
    <w:p w14:paraId="6ED926FF" w14:textId="77777777" w:rsidR="00997675" w:rsidRDefault="00997675" w:rsidP="00997675">
      <w:pPr>
        <w:rPr>
          <w:b/>
          <w:lang w:eastAsia="zh-CN"/>
        </w:rPr>
      </w:pPr>
      <w:r w:rsidRPr="00907F60">
        <w:rPr>
          <w:b/>
          <w:lang w:eastAsia="zh-CN"/>
        </w:rPr>
        <w:t>Proposal</w:t>
      </w:r>
      <w:r>
        <w:rPr>
          <w:b/>
          <w:lang w:eastAsia="zh-CN"/>
        </w:rPr>
        <w:t>4</w:t>
      </w:r>
      <w:r w:rsidRPr="00907F60">
        <w:rPr>
          <w:b/>
          <w:lang w:eastAsia="zh-CN"/>
        </w:rPr>
        <w:t>: It is proposed to define the interruption requirements for int</w:t>
      </w:r>
      <w:r>
        <w:rPr>
          <w:b/>
          <w:lang w:eastAsia="zh-CN"/>
        </w:rPr>
        <w:t>er</w:t>
      </w:r>
      <w:r w:rsidRPr="00907F60">
        <w:rPr>
          <w:b/>
          <w:lang w:eastAsia="zh-CN"/>
        </w:rPr>
        <w:t>-band CA as</w:t>
      </w:r>
      <w:r>
        <w:rPr>
          <w:b/>
          <w:lang w:eastAsia="zh-CN"/>
        </w:rPr>
        <w:t>:</w:t>
      </w:r>
    </w:p>
    <w:p w14:paraId="1BB9EB37" w14:textId="77777777" w:rsidR="00997675" w:rsidRPr="001F41B8" w:rsidRDefault="00997675" w:rsidP="00997675">
      <w:r w:rsidRPr="001F41B8">
        <w:t xml:space="preserve">The interruption on </w:t>
      </w:r>
      <w:proofErr w:type="spellStart"/>
      <w:r w:rsidRPr="001F41B8">
        <w:t>PCell</w:t>
      </w:r>
      <w:proofErr w:type="spellEnd"/>
      <w:r w:rsidRPr="001F41B8">
        <w:t xml:space="preserve"> and each of the activated </w:t>
      </w:r>
      <w:proofErr w:type="spellStart"/>
      <w:r w:rsidRPr="001F41B8">
        <w:t>SCells</w:t>
      </w:r>
      <w:proofErr w:type="spellEnd"/>
      <w:r w:rsidRPr="001F41B8">
        <w:t xml:space="preserve"> during </w:t>
      </w:r>
      <w:r w:rsidRPr="001F41B8">
        <w:rPr>
          <w:rFonts w:ascii="Times" w:eastAsia="MS Mincho" w:hAnsi="Times"/>
          <w:szCs w:val="24"/>
        </w:rPr>
        <w:t>the switching</w:t>
      </w:r>
      <w:r w:rsidRPr="001F41B8">
        <w:t xml:space="preserve"> to the PUSCH-less </w:t>
      </w:r>
      <w:proofErr w:type="spellStart"/>
      <w:r w:rsidRPr="001F41B8">
        <w:t>SCell</w:t>
      </w:r>
      <w:proofErr w:type="spellEnd"/>
      <w:r w:rsidRPr="001F41B8">
        <w:t xml:space="preserve"> shall not exceed X2 slots including the first slot where SRS transmission is configured on the PUSCH-less </w:t>
      </w:r>
      <w:proofErr w:type="spellStart"/>
      <w:r w:rsidRPr="001F41B8">
        <w:t>SCell</w:t>
      </w:r>
      <w:proofErr w:type="spellEnd"/>
      <w:r w:rsidRPr="001F41B8">
        <w:t>.</w:t>
      </w:r>
    </w:p>
    <w:p w14:paraId="46816A15" w14:textId="77777777" w:rsidR="00997675" w:rsidRPr="001F41B8" w:rsidRDefault="00997675" w:rsidP="00997675">
      <w:r w:rsidRPr="001F41B8">
        <w:t xml:space="preserve">The interruption on </w:t>
      </w:r>
      <w:proofErr w:type="spellStart"/>
      <w:r w:rsidRPr="001F41B8">
        <w:t>PCell</w:t>
      </w:r>
      <w:proofErr w:type="spellEnd"/>
      <w:r w:rsidRPr="001F41B8">
        <w:t xml:space="preserve"> and each of the activated </w:t>
      </w:r>
      <w:proofErr w:type="spellStart"/>
      <w:r w:rsidRPr="001F41B8">
        <w:t>SCells</w:t>
      </w:r>
      <w:proofErr w:type="spellEnd"/>
      <w:r w:rsidRPr="001F41B8">
        <w:t xml:space="preserve"> during </w:t>
      </w:r>
      <w:r w:rsidRPr="001F41B8">
        <w:rPr>
          <w:rFonts w:ascii="Times" w:eastAsia="MS Mincho" w:hAnsi="Times"/>
          <w:szCs w:val="24"/>
        </w:rPr>
        <w:t>the switching</w:t>
      </w:r>
      <w:r w:rsidRPr="001F41B8">
        <w:t xml:space="preserve"> from the PUSCH-less </w:t>
      </w:r>
      <w:proofErr w:type="spellStart"/>
      <w:r w:rsidRPr="001F41B8">
        <w:t>SCell</w:t>
      </w:r>
      <w:proofErr w:type="spellEnd"/>
      <w:r w:rsidRPr="001F41B8">
        <w:t xml:space="preserve"> shall not exceed X2 slots including the last slot where SRS transmission is configured on the PUSCH-less </w:t>
      </w:r>
      <w:proofErr w:type="spellStart"/>
      <w:r w:rsidRPr="001F41B8">
        <w:t>SCell</w:t>
      </w:r>
      <w:proofErr w:type="spellEnd"/>
      <w:r w:rsidRPr="001F41B8">
        <w:t>.</w:t>
      </w:r>
    </w:p>
    <w:p w14:paraId="6DCF7DF2" w14:textId="77777777" w:rsidR="00997675" w:rsidRPr="001F41B8" w:rsidRDefault="00997675" w:rsidP="00997675">
      <w:r w:rsidRPr="001F41B8">
        <w:t xml:space="preserve">Where X2 is defined in Table 3 for inter-band CA within FR1 and inter-band CA between FR1 and FR2. </w:t>
      </w:r>
    </w:p>
    <w:p w14:paraId="71F15B4E" w14:textId="77777777" w:rsidR="00997675" w:rsidRPr="00786AF0" w:rsidRDefault="00997675" w:rsidP="00997675">
      <w:pPr>
        <w:spacing w:after="120"/>
        <w:jc w:val="both"/>
        <w:rPr>
          <w:b/>
        </w:rPr>
      </w:pPr>
      <w:r w:rsidRPr="00786AF0">
        <w:rPr>
          <w:b/>
        </w:rPr>
        <w:t xml:space="preserve">Proposal5: The interruptions due to SRS carrier switching shall apply to the cells on the same FR if the UE supports per-FR measurement gap capability. </w:t>
      </w:r>
    </w:p>
    <w:p w14:paraId="2593295E" w14:textId="77777777" w:rsidR="00997675" w:rsidRPr="004A796D" w:rsidRDefault="00997675" w:rsidP="00997675">
      <w:pPr>
        <w:rPr>
          <w:b/>
          <w:lang w:eastAsia="zh-CN"/>
        </w:rPr>
      </w:pPr>
      <w:r w:rsidRPr="004A796D">
        <w:rPr>
          <w:b/>
          <w:lang w:eastAsia="zh-CN"/>
        </w:rPr>
        <w:t xml:space="preserve">Proposal6: For EN-DC and NE-DC scenarios, the RRM measurement shall be prioritized when it collides with SRS carrier switching. </w:t>
      </w:r>
    </w:p>
    <w:p w14:paraId="3DAFBD41" w14:textId="77777777" w:rsidR="003B659E" w:rsidRPr="0095295C" w:rsidRDefault="003B659E" w:rsidP="0008612A">
      <w:pPr>
        <w:pStyle w:val="RAN4H1"/>
      </w:pPr>
      <w:r w:rsidRPr="0095295C">
        <w:t>References</w:t>
      </w:r>
    </w:p>
    <w:p w14:paraId="544E48E1" w14:textId="0AA6CB08" w:rsidR="00B45627" w:rsidRDefault="00B45627" w:rsidP="00B45627">
      <w:pPr>
        <w:numPr>
          <w:ilvl w:val="0"/>
          <w:numId w:val="1"/>
        </w:numPr>
        <w:overflowPunct w:val="0"/>
        <w:autoSpaceDE w:val="0"/>
        <w:autoSpaceDN w:val="0"/>
        <w:adjustRightInd w:val="0"/>
        <w:spacing w:after="120" w:line="240" w:lineRule="auto"/>
        <w:jc w:val="both"/>
        <w:textAlignment w:val="baseline"/>
      </w:pPr>
      <w:r w:rsidRPr="00AE4766">
        <w:t>R4-</w:t>
      </w:r>
      <w:r w:rsidR="00A207AB">
        <w:t xml:space="preserve">2002246, </w:t>
      </w:r>
      <w:r w:rsidR="00A207AB" w:rsidRPr="00A207AB">
        <w:t>WF on R16 NR RRM enhancements – SRS carrier switching</w:t>
      </w:r>
      <w:r w:rsidR="006877D7">
        <w:t>, ZTE</w:t>
      </w:r>
    </w:p>
    <w:p w14:paraId="3BC796EC" w14:textId="0C992F2D" w:rsidR="00D934F6" w:rsidRPr="00AE4766" w:rsidRDefault="00D934F6" w:rsidP="00B45627">
      <w:pPr>
        <w:numPr>
          <w:ilvl w:val="0"/>
          <w:numId w:val="1"/>
        </w:numPr>
        <w:overflowPunct w:val="0"/>
        <w:autoSpaceDE w:val="0"/>
        <w:autoSpaceDN w:val="0"/>
        <w:adjustRightInd w:val="0"/>
        <w:spacing w:after="120" w:line="240" w:lineRule="auto"/>
        <w:jc w:val="both"/>
        <w:textAlignment w:val="baseline"/>
      </w:pPr>
      <w:r>
        <w:t>3GPP TS 38.133 v 16.2</w:t>
      </w:r>
    </w:p>
    <w:sectPr w:rsidR="00D934F6" w:rsidRPr="00AE476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42462" w14:textId="77777777" w:rsidR="006E5E72" w:rsidRDefault="006E5E72" w:rsidP="00001C9B">
      <w:pPr>
        <w:spacing w:after="0" w:line="240" w:lineRule="auto"/>
      </w:pPr>
      <w:r>
        <w:separator/>
      </w:r>
    </w:p>
  </w:endnote>
  <w:endnote w:type="continuationSeparator" w:id="0">
    <w:p w14:paraId="3DFF41E8" w14:textId="77777777" w:rsidR="006E5E72" w:rsidRDefault="006E5E7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ED2AE" w14:textId="77777777" w:rsidR="006E5E72" w:rsidRDefault="006E5E72" w:rsidP="00001C9B">
      <w:pPr>
        <w:spacing w:after="0" w:line="240" w:lineRule="auto"/>
      </w:pPr>
      <w:r>
        <w:separator/>
      </w:r>
    </w:p>
  </w:footnote>
  <w:footnote w:type="continuationSeparator" w:id="0">
    <w:p w14:paraId="1870D715" w14:textId="77777777" w:rsidR="006E5E72" w:rsidRDefault="006E5E7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9626B3"/>
    <w:multiLevelType w:val="hybridMultilevel"/>
    <w:tmpl w:val="D2AE1A0A"/>
    <w:lvl w:ilvl="0" w:tplc="4288EF28">
      <w:start w:val="1"/>
      <w:numFmt w:val="bullet"/>
      <w:lvlText w:val="•"/>
      <w:lvlJc w:val="left"/>
      <w:pPr>
        <w:tabs>
          <w:tab w:val="num" w:pos="720"/>
        </w:tabs>
        <w:ind w:left="720" w:hanging="360"/>
      </w:pPr>
      <w:rPr>
        <w:rFonts w:ascii="Arial" w:hAnsi="Arial" w:hint="default"/>
      </w:rPr>
    </w:lvl>
    <w:lvl w:ilvl="1" w:tplc="51D4C33E">
      <w:start w:val="242"/>
      <w:numFmt w:val="bullet"/>
      <w:lvlText w:val="–"/>
      <w:lvlJc w:val="left"/>
      <w:pPr>
        <w:tabs>
          <w:tab w:val="num" w:pos="1440"/>
        </w:tabs>
        <w:ind w:left="1440" w:hanging="360"/>
      </w:pPr>
      <w:rPr>
        <w:rFonts w:ascii="Arial" w:hAnsi="Arial" w:hint="default"/>
      </w:rPr>
    </w:lvl>
    <w:lvl w:ilvl="2" w:tplc="B0A40E24" w:tentative="1">
      <w:start w:val="1"/>
      <w:numFmt w:val="bullet"/>
      <w:lvlText w:val="•"/>
      <w:lvlJc w:val="left"/>
      <w:pPr>
        <w:tabs>
          <w:tab w:val="num" w:pos="2160"/>
        </w:tabs>
        <w:ind w:left="2160" w:hanging="360"/>
      </w:pPr>
      <w:rPr>
        <w:rFonts w:ascii="Arial" w:hAnsi="Arial" w:hint="default"/>
      </w:rPr>
    </w:lvl>
    <w:lvl w:ilvl="3" w:tplc="F22AEB20" w:tentative="1">
      <w:start w:val="1"/>
      <w:numFmt w:val="bullet"/>
      <w:lvlText w:val="•"/>
      <w:lvlJc w:val="left"/>
      <w:pPr>
        <w:tabs>
          <w:tab w:val="num" w:pos="2880"/>
        </w:tabs>
        <w:ind w:left="2880" w:hanging="360"/>
      </w:pPr>
      <w:rPr>
        <w:rFonts w:ascii="Arial" w:hAnsi="Arial" w:hint="default"/>
      </w:rPr>
    </w:lvl>
    <w:lvl w:ilvl="4" w:tplc="E9A05070" w:tentative="1">
      <w:start w:val="1"/>
      <w:numFmt w:val="bullet"/>
      <w:lvlText w:val="•"/>
      <w:lvlJc w:val="left"/>
      <w:pPr>
        <w:tabs>
          <w:tab w:val="num" w:pos="3600"/>
        </w:tabs>
        <w:ind w:left="3600" w:hanging="360"/>
      </w:pPr>
      <w:rPr>
        <w:rFonts w:ascii="Arial" w:hAnsi="Arial" w:hint="default"/>
      </w:rPr>
    </w:lvl>
    <w:lvl w:ilvl="5" w:tplc="4672EE5E" w:tentative="1">
      <w:start w:val="1"/>
      <w:numFmt w:val="bullet"/>
      <w:lvlText w:val="•"/>
      <w:lvlJc w:val="left"/>
      <w:pPr>
        <w:tabs>
          <w:tab w:val="num" w:pos="4320"/>
        </w:tabs>
        <w:ind w:left="4320" w:hanging="360"/>
      </w:pPr>
      <w:rPr>
        <w:rFonts w:ascii="Arial" w:hAnsi="Arial" w:hint="default"/>
      </w:rPr>
    </w:lvl>
    <w:lvl w:ilvl="6" w:tplc="09D81490" w:tentative="1">
      <w:start w:val="1"/>
      <w:numFmt w:val="bullet"/>
      <w:lvlText w:val="•"/>
      <w:lvlJc w:val="left"/>
      <w:pPr>
        <w:tabs>
          <w:tab w:val="num" w:pos="5040"/>
        </w:tabs>
        <w:ind w:left="5040" w:hanging="360"/>
      </w:pPr>
      <w:rPr>
        <w:rFonts w:ascii="Arial" w:hAnsi="Arial" w:hint="default"/>
      </w:rPr>
    </w:lvl>
    <w:lvl w:ilvl="7" w:tplc="35ECF9EA" w:tentative="1">
      <w:start w:val="1"/>
      <w:numFmt w:val="bullet"/>
      <w:lvlText w:val="•"/>
      <w:lvlJc w:val="left"/>
      <w:pPr>
        <w:tabs>
          <w:tab w:val="num" w:pos="5760"/>
        </w:tabs>
        <w:ind w:left="5760" w:hanging="360"/>
      </w:pPr>
      <w:rPr>
        <w:rFonts w:ascii="Arial" w:hAnsi="Arial" w:hint="default"/>
      </w:rPr>
    </w:lvl>
    <w:lvl w:ilvl="8" w:tplc="45D8C7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 w:numId="3">
    <w:abstractNumId w:val="2"/>
  </w:num>
  <w:num w:numId="4">
    <w:abstractNumId w:val="3"/>
  </w:num>
  <w:num w:numId="5">
    <w:abstractNumId w:val="6"/>
  </w:num>
  <w:num w:numId="6">
    <w:abstractNumId w:val="1"/>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E6"/>
    <w:rsid w:val="000014AE"/>
    <w:rsid w:val="00001C9B"/>
    <w:rsid w:val="00005D1D"/>
    <w:rsid w:val="00013F23"/>
    <w:rsid w:val="00016735"/>
    <w:rsid w:val="0002252C"/>
    <w:rsid w:val="00022D23"/>
    <w:rsid w:val="0003229A"/>
    <w:rsid w:val="00034AFF"/>
    <w:rsid w:val="00041835"/>
    <w:rsid w:val="00042879"/>
    <w:rsid w:val="00046B6C"/>
    <w:rsid w:val="00053248"/>
    <w:rsid w:val="000538FA"/>
    <w:rsid w:val="000552AB"/>
    <w:rsid w:val="00065671"/>
    <w:rsid w:val="00065D39"/>
    <w:rsid w:val="000756FC"/>
    <w:rsid w:val="0008612A"/>
    <w:rsid w:val="00090B68"/>
    <w:rsid w:val="000951B7"/>
    <w:rsid w:val="000A12B0"/>
    <w:rsid w:val="000A34AA"/>
    <w:rsid w:val="000A3D11"/>
    <w:rsid w:val="000B0056"/>
    <w:rsid w:val="000B3FC4"/>
    <w:rsid w:val="000B507B"/>
    <w:rsid w:val="000D0DED"/>
    <w:rsid w:val="000D172C"/>
    <w:rsid w:val="000D4571"/>
    <w:rsid w:val="000F700F"/>
    <w:rsid w:val="0011548D"/>
    <w:rsid w:val="00125C4A"/>
    <w:rsid w:val="001372FA"/>
    <w:rsid w:val="00137C85"/>
    <w:rsid w:val="001433A9"/>
    <w:rsid w:val="00145AEB"/>
    <w:rsid w:val="001474B4"/>
    <w:rsid w:val="00150213"/>
    <w:rsid w:val="00166357"/>
    <w:rsid w:val="001668C9"/>
    <w:rsid w:val="00171566"/>
    <w:rsid w:val="00171E62"/>
    <w:rsid w:val="00172AEF"/>
    <w:rsid w:val="001745F8"/>
    <w:rsid w:val="00176671"/>
    <w:rsid w:val="001805F3"/>
    <w:rsid w:val="001838CF"/>
    <w:rsid w:val="00186D18"/>
    <w:rsid w:val="00191E30"/>
    <w:rsid w:val="001A0286"/>
    <w:rsid w:val="001B1CA2"/>
    <w:rsid w:val="001B79AA"/>
    <w:rsid w:val="001C2F6D"/>
    <w:rsid w:val="001D5247"/>
    <w:rsid w:val="001D767F"/>
    <w:rsid w:val="001E30F6"/>
    <w:rsid w:val="001F0E96"/>
    <w:rsid w:val="001F1AB3"/>
    <w:rsid w:val="001F349A"/>
    <w:rsid w:val="001F41B8"/>
    <w:rsid w:val="001F46CB"/>
    <w:rsid w:val="001F6DC0"/>
    <w:rsid w:val="00204BF6"/>
    <w:rsid w:val="0021031A"/>
    <w:rsid w:val="00212226"/>
    <w:rsid w:val="00214E79"/>
    <w:rsid w:val="00215F8B"/>
    <w:rsid w:val="0021683B"/>
    <w:rsid w:val="00216DC1"/>
    <w:rsid w:val="00225C40"/>
    <w:rsid w:val="00226A0A"/>
    <w:rsid w:val="00226DA0"/>
    <w:rsid w:val="00235F5C"/>
    <w:rsid w:val="00236954"/>
    <w:rsid w:val="00241D2F"/>
    <w:rsid w:val="00254C17"/>
    <w:rsid w:val="0025782C"/>
    <w:rsid w:val="002624C0"/>
    <w:rsid w:val="00276AD3"/>
    <w:rsid w:val="00287622"/>
    <w:rsid w:val="00295FDD"/>
    <w:rsid w:val="002B4922"/>
    <w:rsid w:val="002B7262"/>
    <w:rsid w:val="002C2D19"/>
    <w:rsid w:val="002C2FC3"/>
    <w:rsid w:val="002C5D8A"/>
    <w:rsid w:val="002C6511"/>
    <w:rsid w:val="002D10FA"/>
    <w:rsid w:val="002D2814"/>
    <w:rsid w:val="002D493F"/>
    <w:rsid w:val="002D4C55"/>
    <w:rsid w:val="002D4DD6"/>
    <w:rsid w:val="002D7387"/>
    <w:rsid w:val="003057C1"/>
    <w:rsid w:val="0031075C"/>
    <w:rsid w:val="00310F7F"/>
    <w:rsid w:val="00332521"/>
    <w:rsid w:val="003479E4"/>
    <w:rsid w:val="003503F9"/>
    <w:rsid w:val="00351DFC"/>
    <w:rsid w:val="00352BDC"/>
    <w:rsid w:val="00363CF1"/>
    <w:rsid w:val="00364888"/>
    <w:rsid w:val="0036654B"/>
    <w:rsid w:val="003724E1"/>
    <w:rsid w:val="0037388B"/>
    <w:rsid w:val="00387E80"/>
    <w:rsid w:val="003A2577"/>
    <w:rsid w:val="003A65BD"/>
    <w:rsid w:val="003B23A0"/>
    <w:rsid w:val="003B565A"/>
    <w:rsid w:val="003B567A"/>
    <w:rsid w:val="003B6043"/>
    <w:rsid w:val="003B659E"/>
    <w:rsid w:val="003B729B"/>
    <w:rsid w:val="003D3EEF"/>
    <w:rsid w:val="003D740B"/>
    <w:rsid w:val="003E2EF0"/>
    <w:rsid w:val="003E5331"/>
    <w:rsid w:val="00402A33"/>
    <w:rsid w:val="00406BAD"/>
    <w:rsid w:val="00417AA0"/>
    <w:rsid w:val="004254C4"/>
    <w:rsid w:val="00427818"/>
    <w:rsid w:val="00433FBF"/>
    <w:rsid w:val="0043750A"/>
    <w:rsid w:val="00453A1D"/>
    <w:rsid w:val="004550F3"/>
    <w:rsid w:val="00464408"/>
    <w:rsid w:val="004738D5"/>
    <w:rsid w:val="00480278"/>
    <w:rsid w:val="00483B7F"/>
    <w:rsid w:val="00484242"/>
    <w:rsid w:val="004A5983"/>
    <w:rsid w:val="004A796D"/>
    <w:rsid w:val="004B7B4A"/>
    <w:rsid w:val="004D4DC7"/>
    <w:rsid w:val="004E033F"/>
    <w:rsid w:val="004E1AD7"/>
    <w:rsid w:val="004E3783"/>
    <w:rsid w:val="004E5E66"/>
    <w:rsid w:val="004F096B"/>
    <w:rsid w:val="005005D1"/>
    <w:rsid w:val="00503B4D"/>
    <w:rsid w:val="00504EE9"/>
    <w:rsid w:val="005136FC"/>
    <w:rsid w:val="005205C4"/>
    <w:rsid w:val="00521750"/>
    <w:rsid w:val="005233A3"/>
    <w:rsid w:val="00526B78"/>
    <w:rsid w:val="00534DA3"/>
    <w:rsid w:val="00542A08"/>
    <w:rsid w:val="0054442C"/>
    <w:rsid w:val="00550285"/>
    <w:rsid w:val="00551669"/>
    <w:rsid w:val="005533CF"/>
    <w:rsid w:val="00556784"/>
    <w:rsid w:val="0056038A"/>
    <w:rsid w:val="0056549E"/>
    <w:rsid w:val="005756A8"/>
    <w:rsid w:val="005836F8"/>
    <w:rsid w:val="00585423"/>
    <w:rsid w:val="00585543"/>
    <w:rsid w:val="00590E62"/>
    <w:rsid w:val="005918FA"/>
    <w:rsid w:val="00593B3A"/>
    <w:rsid w:val="005A757C"/>
    <w:rsid w:val="005B5597"/>
    <w:rsid w:val="005D66C3"/>
    <w:rsid w:val="005E4A9D"/>
    <w:rsid w:val="005E61A8"/>
    <w:rsid w:val="005F0E05"/>
    <w:rsid w:val="005F45D6"/>
    <w:rsid w:val="005F6419"/>
    <w:rsid w:val="005F6FEB"/>
    <w:rsid w:val="005F7B31"/>
    <w:rsid w:val="00603FE5"/>
    <w:rsid w:val="00604408"/>
    <w:rsid w:val="00604879"/>
    <w:rsid w:val="0061038C"/>
    <w:rsid w:val="00617400"/>
    <w:rsid w:val="00626C7D"/>
    <w:rsid w:val="00636556"/>
    <w:rsid w:val="00646350"/>
    <w:rsid w:val="00646744"/>
    <w:rsid w:val="00664950"/>
    <w:rsid w:val="00664AF8"/>
    <w:rsid w:val="006754C5"/>
    <w:rsid w:val="00683146"/>
    <w:rsid w:val="00683220"/>
    <w:rsid w:val="006877D7"/>
    <w:rsid w:val="00687FA0"/>
    <w:rsid w:val="006921B8"/>
    <w:rsid w:val="006B1142"/>
    <w:rsid w:val="006B57B9"/>
    <w:rsid w:val="006B7010"/>
    <w:rsid w:val="006C6C2B"/>
    <w:rsid w:val="006D27B4"/>
    <w:rsid w:val="006D2935"/>
    <w:rsid w:val="006D5FFF"/>
    <w:rsid w:val="006E5E72"/>
    <w:rsid w:val="006E662D"/>
    <w:rsid w:val="006F5A8B"/>
    <w:rsid w:val="00706ED5"/>
    <w:rsid w:val="007145FF"/>
    <w:rsid w:val="00730CCF"/>
    <w:rsid w:val="00731832"/>
    <w:rsid w:val="0074009F"/>
    <w:rsid w:val="00750F9A"/>
    <w:rsid w:val="00751515"/>
    <w:rsid w:val="00754AAE"/>
    <w:rsid w:val="0076295C"/>
    <w:rsid w:val="007735DF"/>
    <w:rsid w:val="0078053F"/>
    <w:rsid w:val="007818E3"/>
    <w:rsid w:val="00785232"/>
    <w:rsid w:val="00786AF0"/>
    <w:rsid w:val="00796C76"/>
    <w:rsid w:val="007A64C8"/>
    <w:rsid w:val="007A67EE"/>
    <w:rsid w:val="007B0D1D"/>
    <w:rsid w:val="007B3C08"/>
    <w:rsid w:val="007C3ED0"/>
    <w:rsid w:val="007C66CA"/>
    <w:rsid w:val="007D1E5C"/>
    <w:rsid w:val="007D25D0"/>
    <w:rsid w:val="007E16C1"/>
    <w:rsid w:val="007E1F9E"/>
    <w:rsid w:val="007E6196"/>
    <w:rsid w:val="007F0F16"/>
    <w:rsid w:val="007F421D"/>
    <w:rsid w:val="0080023C"/>
    <w:rsid w:val="008002E4"/>
    <w:rsid w:val="00806A76"/>
    <w:rsid w:val="00811C9D"/>
    <w:rsid w:val="008159AA"/>
    <w:rsid w:val="00816C80"/>
    <w:rsid w:val="00841BCD"/>
    <w:rsid w:val="00844289"/>
    <w:rsid w:val="0086063E"/>
    <w:rsid w:val="00862C2C"/>
    <w:rsid w:val="0086574F"/>
    <w:rsid w:val="00866F13"/>
    <w:rsid w:val="008826C1"/>
    <w:rsid w:val="00895CD1"/>
    <w:rsid w:val="00895FC3"/>
    <w:rsid w:val="00897AA4"/>
    <w:rsid w:val="008A616E"/>
    <w:rsid w:val="008B13C2"/>
    <w:rsid w:val="008B73D7"/>
    <w:rsid w:val="008C3780"/>
    <w:rsid w:val="008C6036"/>
    <w:rsid w:val="008D067B"/>
    <w:rsid w:val="008D0803"/>
    <w:rsid w:val="008D7A7E"/>
    <w:rsid w:val="008E0997"/>
    <w:rsid w:val="008E2229"/>
    <w:rsid w:val="008E605B"/>
    <w:rsid w:val="008E67B5"/>
    <w:rsid w:val="008E6D37"/>
    <w:rsid w:val="008F4511"/>
    <w:rsid w:val="009042BD"/>
    <w:rsid w:val="00907F60"/>
    <w:rsid w:val="00911667"/>
    <w:rsid w:val="009174C8"/>
    <w:rsid w:val="009217FD"/>
    <w:rsid w:val="009234D7"/>
    <w:rsid w:val="00925927"/>
    <w:rsid w:val="009433A2"/>
    <w:rsid w:val="0094610F"/>
    <w:rsid w:val="009565DD"/>
    <w:rsid w:val="009566D7"/>
    <w:rsid w:val="009576F5"/>
    <w:rsid w:val="00965D90"/>
    <w:rsid w:val="00970191"/>
    <w:rsid w:val="0097213F"/>
    <w:rsid w:val="00977E1D"/>
    <w:rsid w:val="00980545"/>
    <w:rsid w:val="00981220"/>
    <w:rsid w:val="00981897"/>
    <w:rsid w:val="00990F95"/>
    <w:rsid w:val="00995EEE"/>
    <w:rsid w:val="00997675"/>
    <w:rsid w:val="009A0FDE"/>
    <w:rsid w:val="009B0293"/>
    <w:rsid w:val="009C0AE7"/>
    <w:rsid w:val="009D0078"/>
    <w:rsid w:val="009D7430"/>
    <w:rsid w:val="009E2ED2"/>
    <w:rsid w:val="009E6142"/>
    <w:rsid w:val="009F5406"/>
    <w:rsid w:val="00A01E4A"/>
    <w:rsid w:val="00A11B31"/>
    <w:rsid w:val="00A207AB"/>
    <w:rsid w:val="00A22B78"/>
    <w:rsid w:val="00A24928"/>
    <w:rsid w:val="00A24D9F"/>
    <w:rsid w:val="00A25AE5"/>
    <w:rsid w:val="00A31544"/>
    <w:rsid w:val="00A317E6"/>
    <w:rsid w:val="00A35AB0"/>
    <w:rsid w:val="00A37002"/>
    <w:rsid w:val="00A47281"/>
    <w:rsid w:val="00A66EB3"/>
    <w:rsid w:val="00A77D02"/>
    <w:rsid w:val="00A84241"/>
    <w:rsid w:val="00A91FBC"/>
    <w:rsid w:val="00A9220C"/>
    <w:rsid w:val="00A94C4B"/>
    <w:rsid w:val="00A9573F"/>
    <w:rsid w:val="00AA1B0E"/>
    <w:rsid w:val="00AA45BB"/>
    <w:rsid w:val="00AB5B6C"/>
    <w:rsid w:val="00AC3495"/>
    <w:rsid w:val="00AC5CA7"/>
    <w:rsid w:val="00AD2C2D"/>
    <w:rsid w:val="00AD4B61"/>
    <w:rsid w:val="00AD6978"/>
    <w:rsid w:val="00AD6A58"/>
    <w:rsid w:val="00AE56B1"/>
    <w:rsid w:val="00B04D50"/>
    <w:rsid w:val="00B05805"/>
    <w:rsid w:val="00B155A0"/>
    <w:rsid w:val="00B15732"/>
    <w:rsid w:val="00B21678"/>
    <w:rsid w:val="00B234D3"/>
    <w:rsid w:val="00B31E07"/>
    <w:rsid w:val="00B36AA2"/>
    <w:rsid w:val="00B37268"/>
    <w:rsid w:val="00B3760F"/>
    <w:rsid w:val="00B45627"/>
    <w:rsid w:val="00B5431F"/>
    <w:rsid w:val="00B55CD8"/>
    <w:rsid w:val="00B73862"/>
    <w:rsid w:val="00B76A9A"/>
    <w:rsid w:val="00B771AC"/>
    <w:rsid w:val="00B81223"/>
    <w:rsid w:val="00B95DB8"/>
    <w:rsid w:val="00BA35DE"/>
    <w:rsid w:val="00BA3A7E"/>
    <w:rsid w:val="00BA5DA2"/>
    <w:rsid w:val="00BA6E48"/>
    <w:rsid w:val="00BA724E"/>
    <w:rsid w:val="00BB1BB3"/>
    <w:rsid w:val="00BB227F"/>
    <w:rsid w:val="00BC3526"/>
    <w:rsid w:val="00BD03E5"/>
    <w:rsid w:val="00BD5B0D"/>
    <w:rsid w:val="00BF03F7"/>
    <w:rsid w:val="00BF2218"/>
    <w:rsid w:val="00BF6569"/>
    <w:rsid w:val="00C02D80"/>
    <w:rsid w:val="00C12938"/>
    <w:rsid w:val="00C2191D"/>
    <w:rsid w:val="00C22BFF"/>
    <w:rsid w:val="00C3222D"/>
    <w:rsid w:val="00C42775"/>
    <w:rsid w:val="00C54F49"/>
    <w:rsid w:val="00C5702B"/>
    <w:rsid w:val="00C61A06"/>
    <w:rsid w:val="00C711E6"/>
    <w:rsid w:val="00C769D0"/>
    <w:rsid w:val="00C843C4"/>
    <w:rsid w:val="00CB41F2"/>
    <w:rsid w:val="00CB5E19"/>
    <w:rsid w:val="00CC2940"/>
    <w:rsid w:val="00CD7492"/>
    <w:rsid w:val="00CD7F55"/>
    <w:rsid w:val="00CE3A6B"/>
    <w:rsid w:val="00CE4859"/>
    <w:rsid w:val="00D00211"/>
    <w:rsid w:val="00D00383"/>
    <w:rsid w:val="00D01009"/>
    <w:rsid w:val="00D0143C"/>
    <w:rsid w:val="00D03881"/>
    <w:rsid w:val="00D06309"/>
    <w:rsid w:val="00D10AED"/>
    <w:rsid w:val="00D156CF"/>
    <w:rsid w:val="00D27872"/>
    <w:rsid w:val="00D308E7"/>
    <w:rsid w:val="00D351EA"/>
    <w:rsid w:val="00D3642E"/>
    <w:rsid w:val="00D42274"/>
    <w:rsid w:val="00D422C0"/>
    <w:rsid w:val="00D43403"/>
    <w:rsid w:val="00D4464B"/>
    <w:rsid w:val="00D47E7C"/>
    <w:rsid w:val="00D55D54"/>
    <w:rsid w:val="00D62E71"/>
    <w:rsid w:val="00D73D3C"/>
    <w:rsid w:val="00D740CA"/>
    <w:rsid w:val="00D777BB"/>
    <w:rsid w:val="00D84275"/>
    <w:rsid w:val="00D85728"/>
    <w:rsid w:val="00D901EF"/>
    <w:rsid w:val="00D934F6"/>
    <w:rsid w:val="00D94537"/>
    <w:rsid w:val="00D94C5D"/>
    <w:rsid w:val="00DB10A2"/>
    <w:rsid w:val="00DB584E"/>
    <w:rsid w:val="00DC0511"/>
    <w:rsid w:val="00DC18AC"/>
    <w:rsid w:val="00DC7447"/>
    <w:rsid w:val="00DD43E2"/>
    <w:rsid w:val="00DD555A"/>
    <w:rsid w:val="00DD5F55"/>
    <w:rsid w:val="00DE1628"/>
    <w:rsid w:val="00DE2293"/>
    <w:rsid w:val="00DE2429"/>
    <w:rsid w:val="00DE45BF"/>
    <w:rsid w:val="00DF08CB"/>
    <w:rsid w:val="00DF2997"/>
    <w:rsid w:val="00E006F2"/>
    <w:rsid w:val="00E00D1E"/>
    <w:rsid w:val="00E05E5E"/>
    <w:rsid w:val="00E07D14"/>
    <w:rsid w:val="00E14A92"/>
    <w:rsid w:val="00E22FB5"/>
    <w:rsid w:val="00E23212"/>
    <w:rsid w:val="00E2649C"/>
    <w:rsid w:val="00E35030"/>
    <w:rsid w:val="00E50251"/>
    <w:rsid w:val="00E54332"/>
    <w:rsid w:val="00E62BBE"/>
    <w:rsid w:val="00E71402"/>
    <w:rsid w:val="00E72052"/>
    <w:rsid w:val="00E72462"/>
    <w:rsid w:val="00E754C3"/>
    <w:rsid w:val="00E805B3"/>
    <w:rsid w:val="00E818E0"/>
    <w:rsid w:val="00E84CFF"/>
    <w:rsid w:val="00E86971"/>
    <w:rsid w:val="00E87A1A"/>
    <w:rsid w:val="00E94174"/>
    <w:rsid w:val="00EA72AD"/>
    <w:rsid w:val="00EC6C73"/>
    <w:rsid w:val="00EC7BC3"/>
    <w:rsid w:val="00ED7600"/>
    <w:rsid w:val="00EE1ACC"/>
    <w:rsid w:val="00EE45BD"/>
    <w:rsid w:val="00EF2A70"/>
    <w:rsid w:val="00EF4831"/>
    <w:rsid w:val="00F041C8"/>
    <w:rsid w:val="00F1362C"/>
    <w:rsid w:val="00F14B97"/>
    <w:rsid w:val="00F204D6"/>
    <w:rsid w:val="00F2593E"/>
    <w:rsid w:val="00F26CFA"/>
    <w:rsid w:val="00F4265B"/>
    <w:rsid w:val="00F51088"/>
    <w:rsid w:val="00F543FE"/>
    <w:rsid w:val="00F63D9D"/>
    <w:rsid w:val="00F67BA2"/>
    <w:rsid w:val="00F7153B"/>
    <w:rsid w:val="00F76141"/>
    <w:rsid w:val="00F77FFB"/>
    <w:rsid w:val="00F824F5"/>
    <w:rsid w:val="00F83485"/>
    <w:rsid w:val="00F92138"/>
    <w:rsid w:val="00FA5A36"/>
    <w:rsid w:val="00FA62BE"/>
    <w:rsid w:val="00FA6D52"/>
    <w:rsid w:val="00FA77A9"/>
    <w:rsid w:val="00FB03FE"/>
    <w:rsid w:val="00FB25C3"/>
    <w:rsid w:val="00FB6B8F"/>
    <w:rsid w:val="00FB7380"/>
    <w:rsid w:val="00FC29B9"/>
    <w:rsid w:val="00FC6FD3"/>
    <w:rsid w:val="00FD6907"/>
    <w:rsid w:val="00FE0244"/>
    <w:rsid w:val="00FE24A9"/>
    <w:rsid w:val="00FE3A06"/>
    <w:rsid w:val="00FE422F"/>
    <w:rsid w:val="00FE6EC7"/>
    <w:rsid w:val="00FE7BF6"/>
    <w:rsid w:val="00FF5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9B029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semiHidden/>
    <w:unhideWhenUsed/>
    <w:rsid w:val="00A24928"/>
    <w:pPr>
      <w:spacing w:line="240" w:lineRule="auto"/>
    </w:pPr>
    <w:rPr>
      <w:szCs w:val="20"/>
    </w:rPr>
  </w:style>
  <w:style w:type="character" w:customStyle="1" w:styleId="CommentTextChar">
    <w:name w:val="Comment Text Char"/>
    <w:basedOn w:val="DefaultParagraphFont"/>
    <w:link w:val="CommentText"/>
    <w:uiPriority w:val="99"/>
    <w:semiHidden/>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customStyle="1" w:styleId="CRCoverPage">
    <w:name w:val="CR Cover Page"/>
    <w:link w:val="CRCoverPageChar"/>
    <w:rsid w:val="00D308E7"/>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308E7"/>
    <w:rPr>
      <w:rFonts w:ascii="Arial" w:eastAsia="Times New Roman" w:hAnsi="Arial" w:cs="Times New Roman"/>
      <w:sz w:val="20"/>
      <w:szCs w:val="20"/>
      <w:lang w:val="en-GB"/>
    </w:rPr>
  </w:style>
  <w:style w:type="paragraph" w:customStyle="1" w:styleId="11BodyText">
    <w:name w:val="11 BodyText"/>
    <w:basedOn w:val="Normal"/>
    <w:link w:val="11BodyTextChar"/>
    <w:rsid w:val="00B45627"/>
    <w:pPr>
      <w:spacing w:after="220" w:line="240" w:lineRule="auto"/>
      <w:ind w:left="1298"/>
    </w:pPr>
    <w:rPr>
      <w:rFonts w:ascii="Arial" w:eastAsia="Times New Roman" w:hAnsi="Arial" w:cs="Times New Roman"/>
      <w:szCs w:val="20"/>
      <w:lang w:eastAsia="x-none"/>
    </w:rPr>
  </w:style>
  <w:style w:type="character" w:customStyle="1" w:styleId="11BodyTextChar">
    <w:name w:val="11 BodyText Char"/>
    <w:link w:val="11BodyText"/>
    <w:rsid w:val="00B45627"/>
    <w:rPr>
      <w:rFonts w:ascii="Arial" w:eastAsia="Times New Roman" w:hAnsi="Arial" w:cs="Times New Roman"/>
      <w:sz w:val="20"/>
      <w:szCs w:val="20"/>
      <w:lang w:eastAsia="x-none"/>
    </w:rPr>
  </w:style>
  <w:style w:type="character" w:customStyle="1" w:styleId="THChar">
    <w:name w:val="TH Char"/>
    <w:link w:val="TH"/>
    <w:qFormat/>
    <w:locked/>
    <w:rsid w:val="00A9573F"/>
    <w:rPr>
      <w:rFonts w:ascii="Arial" w:hAnsi="Arial" w:cs="Arial"/>
      <w:b/>
    </w:rPr>
  </w:style>
  <w:style w:type="paragraph" w:customStyle="1" w:styleId="TH">
    <w:name w:val="TH"/>
    <w:basedOn w:val="Normal"/>
    <w:link w:val="THChar"/>
    <w:qFormat/>
    <w:rsid w:val="00A9573F"/>
    <w:pPr>
      <w:keepNext/>
      <w:keepLines/>
      <w:spacing w:before="60" w:after="180" w:line="240" w:lineRule="auto"/>
      <w:jc w:val="center"/>
    </w:pPr>
    <w:rPr>
      <w:rFonts w:ascii="Arial" w:hAnsi="Arial" w:cs="Arial"/>
      <w:b/>
      <w:sz w:val="22"/>
    </w:rPr>
  </w:style>
  <w:style w:type="character" w:customStyle="1" w:styleId="TANChar">
    <w:name w:val="TAN Char"/>
    <w:link w:val="TAN"/>
    <w:locked/>
    <w:rsid w:val="00A9573F"/>
    <w:rPr>
      <w:rFonts w:ascii="Arial" w:hAnsi="Arial" w:cs="Arial"/>
      <w:sz w:val="18"/>
    </w:rPr>
  </w:style>
  <w:style w:type="paragraph" w:customStyle="1" w:styleId="TAN">
    <w:name w:val="TAN"/>
    <w:basedOn w:val="Normal"/>
    <w:link w:val="TANChar"/>
    <w:qFormat/>
    <w:rsid w:val="00A9573F"/>
    <w:pPr>
      <w:keepNext/>
      <w:keepLines/>
      <w:spacing w:after="0" w:line="240" w:lineRule="auto"/>
      <w:ind w:left="851" w:hanging="851"/>
    </w:pPr>
    <w:rPr>
      <w:rFonts w:ascii="Arial" w:hAnsi="Arial" w:cs="Arial"/>
      <w:sz w:val="18"/>
    </w:rPr>
  </w:style>
  <w:style w:type="paragraph" w:customStyle="1" w:styleId="TAH">
    <w:name w:val="TAH"/>
    <w:basedOn w:val="TAC"/>
    <w:link w:val="TAHCar"/>
    <w:qFormat/>
    <w:rsid w:val="00A9573F"/>
    <w:rPr>
      <w:b/>
    </w:rPr>
  </w:style>
  <w:style w:type="character" w:customStyle="1" w:styleId="TAHCar">
    <w:name w:val="TAH Car"/>
    <w:link w:val="TAH"/>
    <w:qFormat/>
    <w:locked/>
    <w:rsid w:val="00A9573F"/>
    <w:rPr>
      <w:rFonts w:ascii="Arial" w:hAnsi="Arial" w:cs="Arial"/>
      <w:b/>
      <w:sz w:val="18"/>
    </w:rPr>
  </w:style>
  <w:style w:type="character" w:customStyle="1" w:styleId="B1Char">
    <w:name w:val="B1 Char"/>
    <w:link w:val="B1"/>
    <w:locked/>
    <w:rsid w:val="00AC3495"/>
  </w:style>
  <w:style w:type="paragraph" w:customStyle="1" w:styleId="B1">
    <w:name w:val="B1"/>
    <w:basedOn w:val="Normal"/>
    <w:link w:val="B1Char"/>
    <w:rsid w:val="00AC3495"/>
    <w:pPr>
      <w:spacing w:after="180" w:line="240" w:lineRule="auto"/>
      <w:ind w:left="568" w:hanging="284"/>
    </w:pPr>
    <w:rPr>
      <w:rFonts w:asciiTheme="minorHAnsi" w:hAnsiTheme="minorHAnsi"/>
      <w:sz w:val="22"/>
    </w:rPr>
  </w:style>
  <w:style w:type="character" w:customStyle="1" w:styleId="TALCar">
    <w:name w:val="TAL Car"/>
    <w:link w:val="TAL"/>
    <w:qFormat/>
    <w:locked/>
    <w:rsid w:val="001B1CA2"/>
    <w:rPr>
      <w:rFonts w:ascii="Arial" w:eastAsia="Times New Roman" w:hAnsi="Arial" w:cs="Arial"/>
      <w:sz w:val="18"/>
      <w:lang w:val="x-none" w:eastAsia="x-none"/>
    </w:rPr>
  </w:style>
  <w:style w:type="paragraph" w:customStyle="1" w:styleId="TAL">
    <w:name w:val="TAL"/>
    <w:basedOn w:val="Normal"/>
    <w:link w:val="TALCar"/>
    <w:qFormat/>
    <w:rsid w:val="001B1CA2"/>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Heading3Char">
    <w:name w:val="Heading 3 Char"/>
    <w:basedOn w:val="DefaultParagraphFont"/>
    <w:link w:val="Heading3"/>
    <w:uiPriority w:val="9"/>
    <w:semiHidden/>
    <w:rsid w:val="009B029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65437">
      <w:bodyDiv w:val="1"/>
      <w:marLeft w:val="0"/>
      <w:marRight w:val="0"/>
      <w:marTop w:val="0"/>
      <w:marBottom w:val="0"/>
      <w:divBdr>
        <w:top w:val="none" w:sz="0" w:space="0" w:color="auto"/>
        <w:left w:val="none" w:sz="0" w:space="0" w:color="auto"/>
        <w:bottom w:val="none" w:sz="0" w:space="0" w:color="auto"/>
        <w:right w:val="none" w:sz="0" w:space="0" w:color="auto"/>
      </w:divBdr>
    </w:div>
    <w:div w:id="39785303">
      <w:bodyDiv w:val="1"/>
      <w:marLeft w:val="0"/>
      <w:marRight w:val="0"/>
      <w:marTop w:val="0"/>
      <w:marBottom w:val="0"/>
      <w:divBdr>
        <w:top w:val="none" w:sz="0" w:space="0" w:color="auto"/>
        <w:left w:val="none" w:sz="0" w:space="0" w:color="auto"/>
        <w:bottom w:val="none" w:sz="0" w:space="0" w:color="auto"/>
        <w:right w:val="none" w:sz="0" w:space="0" w:color="auto"/>
      </w:divBdr>
    </w:div>
    <w:div w:id="92633973">
      <w:bodyDiv w:val="1"/>
      <w:marLeft w:val="0"/>
      <w:marRight w:val="0"/>
      <w:marTop w:val="0"/>
      <w:marBottom w:val="0"/>
      <w:divBdr>
        <w:top w:val="none" w:sz="0" w:space="0" w:color="auto"/>
        <w:left w:val="none" w:sz="0" w:space="0" w:color="auto"/>
        <w:bottom w:val="none" w:sz="0" w:space="0" w:color="auto"/>
        <w:right w:val="none" w:sz="0" w:space="0" w:color="auto"/>
      </w:divBdr>
    </w:div>
    <w:div w:id="133723888">
      <w:bodyDiv w:val="1"/>
      <w:marLeft w:val="0"/>
      <w:marRight w:val="0"/>
      <w:marTop w:val="0"/>
      <w:marBottom w:val="0"/>
      <w:divBdr>
        <w:top w:val="none" w:sz="0" w:space="0" w:color="auto"/>
        <w:left w:val="none" w:sz="0" w:space="0" w:color="auto"/>
        <w:bottom w:val="none" w:sz="0" w:space="0" w:color="auto"/>
        <w:right w:val="none" w:sz="0" w:space="0" w:color="auto"/>
      </w:divBdr>
      <w:divsChild>
        <w:div w:id="1204639898">
          <w:marLeft w:val="1166"/>
          <w:marRight w:val="0"/>
          <w:marTop w:val="77"/>
          <w:marBottom w:val="0"/>
          <w:divBdr>
            <w:top w:val="none" w:sz="0" w:space="0" w:color="auto"/>
            <w:left w:val="none" w:sz="0" w:space="0" w:color="auto"/>
            <w:bottom w:val="none" w:sz="0" w:space="0" w:color="auto"/>
            <w:right w:val="none" w:sz="0" w:space="0" w:color="auto"/>
          </w:divBdr>
        </w:div>
        <w:div w:id="1358656787">
          <w:marLeft w:val="1166"/>
          <w:marRight w:val="0"/>
          <w:marTop w:val="77"/>
          <w:marBottom w:val="0"/>
          <w:divBdr>
            <w:top w:val="none" w:sz="0" w:space="0" w:color="auto"/>
            <w:left w:val="none" w:sz="0" w:space="0" w:color="auto"/>
            <w:bottom w:val="none" w:sz="0" w:space="0" w:color="auto"/>
            <w:right w:val="none" w:sz="0" w:space="0" w:color="auto"/>
          </w:divBdr>
        </w:div>
        <w:div w:id="1855027424">
          <w:marLeft w:val="1800"/>
          <w:marRight w:val="0"/>
          <w:marTop w:val="67"/>
          <w:marBottom w:val="0"/>
          <w:divBdr>
            <w:top w:val="none" w:sz="0" w:space="0" w:color="auto"/>
            <w:left w:val="none" w:sz="0" w:space="0" w:color="auto"/>
            <w:bottom w:val="none" w:sz="0" w:space="0" w:color="auto"/>
            <w:right w:val="none" w:sz="0" w:space="0" w:color="auto"/>
          </w:divBdr>
        </w:div>
        <w:div w:id="875654715">
          <w:marLeft w:val="1800"/>
          <w:marRight w:val="0"/>
          <w:marTop w:val="67"/>
          <w:marBottom w:val="0"/>
          <w:divBdr>
            <w:top w:val="none" w:sz="0" w:space="0" w:color="auto"/>
            <w:left w:val="none" w:sz="0" w:space="0" w:color="auto"/>
            <w:bottom w:val="none" w:sz="0" w:space="0" w:color="auto"/>
            <w:right w:val="none" w:sz="0" w:space="0" w:color="auto"/>
          </w:divBdr>
        </w:div>
        <w:div w:id="1549954893">
          <w:marLeft w:val="2520"/>
          <w:marRight w:val="0"/>
          <w:marTop w:val="67"/>
          <w:marBottom w:val="0"/>
          <w:divBdr>
            <w:top w:val="none" w:sz="0" w:space="0" w:color="auto"/>
            <w:left w:val="none" w:sz="0" w:space="0" w:color="auto"/>
            <w:bottom w:val="none" w:sz="0" w:space="0" w:color="auto"/>
            <w:right w:val="none" w:sz="0" w:space="0" w:color="auto"/>
          </w:divBdr>
        </w:div>
      </w:divsChild>
    </w:div>
    <w:div w:id="211894057">
      <w:bodyDiv w:val="1"/>
      <w:marLeft w:val="0"/>
      <w:marRight w:val="0"/>
      <w:marTop w:val="0"/>
      <w:marBottom w:val="0"/>
      <w:divBdr>
        <w:top w:val="none" w:sz="0" w:space="0" w:color="auto"/>
        <w:left w:val="none" w:sz="0" w:space="0" w:color="auto"/>
        <w:bottom w:val="none" w:sz="0" w:space="0" w:color="auto"/>
        <w:right w:val="none" w:sz="0" w:space="0" w:color="auto"/>
      </w:divBdr>
    </w:div>
    <w:div w:id="214195596">
      <w:bodyDiv w:val="1"/>
      <w:marLeft w:val="0"/>
      <w:marRight w:val="0"/>
      <w:marTop w:val="0"/>
      <w:marBottom w:val="0"/>
      <w:divBdr>
        <w:top w:val="none" w:sz="0" w:space="0" w:color="auto"/>
        <w:left w:val="none" w:sz="0" w:space="0" w:color="auto"/>
        <w:bottom w:val="none" w:sz="0" w:space="0" w:color="auto"/>
        <w:right w:val="none" w:sz="0" w:space="0" w:color="auto"/>
      </w:divBdr>
      <w:divsChild>
        <w:div w:id="1889996144">
          <w:marLeft w:val="547"/>
          <w:marRight w:val="0"/>
          <w:marTop w:val="86"/>
          <w:marBottom w:val="0"/>
          <w:divBdr>
            <w:top w:val="none" w:sz="0" w:space="0" w:color="auto"/>
            <w:left w:val="none" w:sz="0" w:space="0" w:color="auto"/>
            <w:bottom w:val="none" w:sz="0" w:space="0" w:color="auto"/>
            <w:right w:val="none" w:sz="0" w:space="0" w:color="auto"/>
          </w:divBdr>
        </w:div>
      </w:divsChild>
    </w:div>
    <w:div w:id="214243680">
      <w:bodyDiv w:val="1"/>
      <w:marLeft w:val="0"/>
      <w:marRight w:val="0"/>
      <w:marTop w:val="0"/>
      <w:marBottom w:val="0"/>
      <w:divBdr>
        <w:top w:val="none" w:sz="0" w:space="0" w:color="auto"/>
        <w:left w:val="none" w:sz="0" w:space="0" w:color="auto"/>
        <w:bottom w:val="none" w:sz="0" w:space="0" w:color="auto"/>
        <w:right w:val="none" w:sz="0" w:space="0" w:color="auto"/>
      </w:divBdr>
      <w:divsChild>
        <w:div w:id="1508982214">
          <w:marLeft w:val="547"/>
          <w:marRight w:val="0"/>
          <w:marTop w:val="86"/>
          <w:marBottom w:val="0"/>
          <w:divBdr>
            <w:top w:val="none" w:sz="0" w:space="0" w:color="auto"/>
            <w:left w:val="none" w:sz="0" w:space="0" w:color="auto"/>
            <w:bottom w:val="none" w:sz="0" w:space="0" w:color="auto"/>
            <w:right w:val="none" w:sz="0" w:space="0" w:color="auto"/>
          </w:divBdr>
        </w:div>
        <w:div w:id="271476234">
          <w:marLeft w:val="1166"/>
          <w:marRight w:val="0"/>
          <w:marTop w:val="77"/>
          <w:marBottom w:val="0"/>
          <w:divBdr>
            <w:top w:val="none" w:sz="0" w:space="0" w:color="auto"/>
            <w:left w:val="none" w:sz="0" w:space="0" w:color="auto"/>
            <w:bottom w:val="none" w:sz="0" w:space="0" w:color="auto"/>
            <w:right w:val="none" w:sz="0" w:space="0" w:color="auto"/>
          </w:divBdr>
        </w:div>
        <w:div w:id="1623998787">
          <w:marLeft w:val="1166"/>
          <w:marRight w:val="0"/>
          <w:marTop w:val="77"/>
          <w:marBottom w:val="0"/>
          <w:divBdr>
            <w:top w:val="none" w:sz="0" w:space="0" w:color="auto"/>
            <w:left w:val="none" w:sz="0" w:space="0" w:color="auto"/>
            <w:bottom w:val="none" w:sz="0" w:space="0" w:color="auto"/>
            <w:right w:val="none" w:sz="0" w:space="0" w:color="auto"/>
          </w:divBdr>
        </w:div>
        <w:div w:id="1875919973">
          <w:marLeft w:val="1800"/>
          <w:marRight w:val="0"/>
          <w:marTop w:val="67"/>
          <w:marBottom w:val="0"/>
          <w:divBdr>
            <w:top w:val="none" w:sz="0" w:space="0" w:color="auto"/>
            <w:left w:val="none" w:sz="0" w:space="0" w:color="auto"/>
            <w:bottom w:val="none" w:sz="0" w:space="0" w:color="auto"/>
            <w:right w:val="none" w:sz="0" w:space="0" w:color="auto"/>
          </w:divBdr>
        </w:div>
        <w:div w:id="694581953">
          <w:marLeft w:val="1800"/>
          <w:marRight w:val="0"/>
          <w:marTop w:val="67"/>
          <w:marBottom w:val="0"/>
          <w:divBdr>
            <w:top w:val="none" w:sz="0" w:space="0" w:color="auto"/>
            <w:left w:val="none" w:sz="0" w:space="0" w:color="auto"/>
            <w:bottom w:val="none" w:sz="0" w:space="0" w:color="auto"/>
            <w:right w:val="none" w:sz="0" w:space="0" w:color="auto"/>
          </w:divBdr>
        </w:div>
        <w:div w:id="1217357948">
          <w:marLeft w:val="2520"/>
          <w:marRight w:val="0"/>
          <w:marTop w:val="67"/>
          <w:marBottom w:val="0"/>
          <w:divBdr>
            <w:top w:val="none" w:sz="0" w:space="0" w:color="auto"/>
            <w:left w:val="none" w:sz="0" w:space="0" w:color="auto"/>
            <w:bottom w:val="none" w:sz="0" w:space="0" w:color="auto"/>
            <w:right w:val="none" w:sz="0" w:space="0" w:color="auto"/>
          </w:divBdr>
        </w:div>
        <w:div w:id="1351184060">
          <w:marLeft w:val="547"/>
          <w:marRight w:val="0"/>
          <w:marTop w:val="86"/>
          <w:marBottom w:val="0"/>
          <w:divBdr>
            <w:top w:val="none" w:sz="0" w:space="0" w:color="auto"/>
            <w:left w:val="none" w:sz="0" w:space="0" w:color="auto"/>
            <w:bottom w:val="none" w:sz="0" w:space="0" w:color="auto"/>
            <w:right w:val="none" w:sz="0" w:space="0" w:color="auto"/>
          </w:divBdr>
        </w:div>
        <w:div w:id="1118063238">
          <w:marLeft w:val="1166"/>
          <w:marRight w:val="0"/>
          <w:marTop w:val="67"/>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75869023">
      <w:bodyDiv w:val="1"/>
      <w:marLeft w:val="0"/>
      <w:marRight w:val="0"/>
      <w:marTop w:val="0"/>
      <w:marBottom w:val="0"/>
      <w:divBdr>
        <w:top w:val="none" w:sz="0" w:space="0" w:color="auto"/>
        <w:left w:val="none" w:sz="0" w:space="0" w:color="auto"/>
        <w:bottom w:val="none" w:sz="0" w:space="0" w:color="auto"/>
        <w:right w:val="none" w:sz="0" w:space="0" w:color="auto"/>
      </w:divBdr>
    </w:div>
    <w:div w:id="298460501">
      <w:bodyDiv w:val="1"/>
      <w:marLeft w:val="0"/>
      <w:marRight w:val="0"/>
      <w:marTop w:val="0"/>
      <w:marBottom w:val="0"/>
      <w:divBdr>
        <w:top w:val="none" w:sz="0" w:space="0" w:color="auto"/>
        <w:left w:val="none" w:sz="0" w:space="0" w:color="auto"/>
        <w:bottom w:val="none" w:sz="0" w:space="0" w:color="auto"/>
        <w:right w:val="none" w:sz="0" w:space="0" w:color="auto"/>
      </w:divBdr>
    </w:div>
    <w:div w:id="380517391">
      <w:bodyDiv w:val="1"/>
      <w:marLeft w:val="0"/>
      <w:marRight w:val="0"/>
      <w:marTop w:val="0"/>
      <w:marBottom w:val="0"/>
      <w:divBdr>
        <w:top w:val="none" w:sz="0" w:space="0" w:color="auto"/>
        <w:left w:val="none" w:sz="0" w:space="0" w:color="auto"/>
        <w:bottom w:val="none" w:sz="0" w:space="0" w:color="auto"/>
        <w:right w:val="none" w:sz="0" w:space="0" w:color="auto"/>
      </w:divBdr>
      <w:divsChild>
        <w:div w:id="1622879112">
          <w:marLeft w:val="547"/>
          <w:marRight w:val="0"/>
          <w:marTop w:val="96"/>
          <w:marBottom w:val="0"/>
          <w:divBdr>
            <w:top w:val="none" w:sz="0" w:space="0" w:color="auto"/>
            <w:left w:val="none" w:sz="0" w:space="0" w:color="auto"/>
            <w:bottom w:val="none" w:sz="0" w:space="0" w:color="auto"/>
            <w:right w:val="none" w:sz="0" w:space="0" w:color="auto"/>
          </w:divBdr>
        </w:div>
      </w:divsChild>
    </w:div>
    <w:div w:id="550653589">
      <w:bodyDiv w:val="1"/>
      <w:marLeft w:val="0"/>
      <w:marRight w:val="0"/>
      <w:marTop w:val="0"/>
      <w:marBottom w:val="0"/>
      <w:divBdr>
        <w:top w:val="none" w:sz="0" w:space="0" w:color="auto"/>
        <w:left w:val="none" w:sz="0" w:space="0" w:color="auto"/>
        <w:bottom w:val="none" w:sz="0" w:space="0" w:color="auto"/>
        <w:right w:val="none" w:sz="0" w:space="0" w:color="auto"/>
      </w:divBdr>
    </w:div>
    <w:div w:id="570315729">
      <w:bodyDiv w:val="1"/>
      <w:marLeft w:val="0"/>
      <w:marRight w:val="0"/>
      <w:marTop w:val="0"/>
      <w:marBottom w:val="0"/>
      <w:divBdr>
        <w:top w:val="none" w:sz="0" w:space="0" w:color="auto"/>
        <w:left w:val="none" w:sz="0" w:space="0" w:color="auto"/>
        <w:bottom w:val="none" w:sz="0" w:space="0" w:color="auto"/>
        <w:right w:val="none" w:sz="0" w:space="0" w:color="auto"/>
      </w:divBdr>
    </w:div>
    <w:div w:id="583682258">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1973359472">
          <w:marLeft w:val="547"/>
          <w:marRight w:val="0"/>
          <w:marTop w:val="86"/>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49500959">
          <w:marLeft w:val="2520"/>
          <w:marRight w:val="0"/>
          <w:marTop w:val="6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sChild>
    </w:div>
    <w:div w:id="746734342">
      <w:bodyDiv w:val="1"/>
      <w:marLeft w:val="0"/>
      <w:marRight w:val="0"/>
      <w:marTop w:val="0"/>
      <w:marBottom w:val="0"/>
      <w:divBdr>
        <w:top w:val="none" w:sz="0" w:space="0" w:color="auto"/>
        <w:left w:val="none" w:sz="0" w:space="0" w:color="auto"/>
        <w:bottom w:val="none" w:sz="0" w:space="0" w:color="auto"/>
        <w:right w:val="none" w:sz="0" w:space="0" w:color="auto"/>
      </w:divBdr>
      <w:divsChild>
        <w:div w:id="991180666">
          <w:marLeft w:val="547"/>
          <w:marRight w:val="0"/>
          <w:marTop w:val="96"/>
          <w:marBottom w:val="0"/>
          <w:divBdr>
            <w:top w:val="none" w:sz="0" w:space="0" w:color="auto"/>
            <w:left w:val="none" w:sz="0" w:space="0" w:color="auto"/>
            <w:bottom w:val="none" w:sz="0" w:space="0" w:color="auto"/>
            <w:right w:val="none" w:sz="0" w:space="0" w:color="auto"/>
          </w:divBdr>
        </w:div>
        <w:div w:id="237253930">
          <w:marLeft w:val="1166"/>
          <w:marRight w:val="0"/>
          <w:marTop w:val="86"/>
          <w:marBottom w:val="0"/>
          <w:divBdr>
            <w:top w:val="none" w:sz="0" w:space="0" w:color="auto"/>
            <w:left w:val="none" w:sz="0" w:space="0" w:color="auto"/>
            <w:bottom w:val="none" w:sz="0" w:space="0" w:color="auto"/>
            <w:right w:val="none" w:sz="0" w:space="0" w:color="auto"/>
          </w:divBdr>
        </w:div>
        <w:div w:id="2122920970">
          <w:marLeft w:val="1166"/>
          <w:marRight w:val="0"/>
          <w:marTop w:val="86"/>
          <w:marBottom w:val="0"/>
          <w:divBdr>
            <w:top w:val="none" w:sz="0" w:space="0" w:color="auto"/>
            <w:left w:val="none" w:sz="0" w:space="0" w:color="auto"/>
            <w:bottom w:val="none" w:sz="0" w:space="0" w:color="auto"/>
            <w:right w:val="none" w:sz="0" w:space="0" w:color="auto"/>
          </w:divBdr>
        </w:div>
        <w:div w:id="2047827462">
          <w:marLeft w:val="1800"/>
          <w:marRight w:val="0"/>
          <w:marTop w:val="77"/>
          <w:marBottom w:val="0"/>
          <w:divBdr>
            <w:top w:val="none" w:sz="0" w:space="0" w:color="auto"/>
            <w:left w:val="none" w:sz="0" w:space="0" w:color="auto"/>
            <w:bottom w:val="none" w:sz="0" w:space="0" w:color="auto"/>
            <w:right w:val="none" w:sz="0" w:space="0" w:color="auto"/>
          </w:divBdr>
        </w:div>
        <w:div w:id="663052151">
          <w:marLeft w:val="1800"/>
          <w:marRight w:val="0"/>
          <w:marTop w:val="77"/>
          <w:marBottom w:val="0"/>
          <w:divBdr>
            <w:top w:val="none" w:sz="0" w:space="0" w:color="auto"/>
            <w:left w:val="none" w:sz="0" w:space="0" w:color="auto"/>
            <w:bottom w:val="none" w:sz="0" w:space="0" w:color="auto"/>
            <w:right w:val="none" w:sz="0" w:space="0" w:color="auto"/>
          </w:divBdr>
        </w:div>
        <w:div w:id="729039551">
          <w:marLeft w:val="1166"/>
          <w:marRight w:val="0"/>
          <w:marTop w:val="86"/>
          <w:marBottom w:val="0"/>
          <w:divBdr>
            <w:top w:val="none" w:sz="0" w:space="0" w:color="auto"/>
            <w:left w:val="none" w:sz="0" w:space="0" w:color="auto"/>
            <w:bottom w:val="none" w:sz="0" w:space="0" w:color="auto"/>
            <w:right w:val="none" w:sz="0" w:space="0" w:color="auto"/>
          </w:divBdr>
        </w:div>
      </w:divsChild>
    </w:div>
    <w:div w:id="783578618">
      <w:bodyDiv w:val="1"/>
      <w:marLeft w:val="0"/>
      <w:marRight w:val="0"/>
      <w:marTop w:val="0"/>
      <w:marBottom w:val="0"/>
      <w:divBdr>
        <w:top w:val="none" w:sz="0" w:space="0" w:color="auto"/>
        <w:left w:val="none" w:sz="0" w:space="0" w:color="auto"/>
        <w:bottom w:val="none" w:sz="0" w:space="0" w:color="auto"/>
        <w:right w:val="none" w:sz="0" w:space="0" w:color="auto"/>
      </w:divBdr>
    </w:div>
    <w:div w:id="807744754">
      <w:bodyDiv w:val="1"/>
      <w:marLeft w:val="0"/>
      <w:marRight w:val="0"/>
      <w:marTop w:val="0"/>
      <w:marBottom w:val="0"/>
      <w:divBdr>
        <w:top w:val="none" w:sz="0" w:space="0" w:color="auto"/>
        <w:left w:val="none" w:sz="0" w:space="0" w:color="auto"/>
        <w:bottom w:val="none" w:sz="0" w:space="0" w:color="auto"/>
        <w:right w:val="none" w:sz="0" w:space="0" w:color="auto"/>
      </w:divBdr>
      <w:divsChild>
        <w:div w:id="34240540">
          <w:marLeft w:val="547"/>
          <w:marRight w:val="0"/>
          <w:marTop w:val="96"/>
          <w:marBottom w:val="0"/>
          <w:divBdr>
            <w:top w:val="none" w:sz="0" w:space="0" w:color="auto"/>
            <w:left w:val="none" w:sz="0" w:space="0" w:color="auto"/>
            <w:bottom w:val="none" w:sz="0" w:space="0" w:color="auto"/>
            <w:right w:val="none" w:sz="0" w:space="0" w:color="auto"/>
          </w:divBdr>
        </w:div>
        <w:div w:id="1669942821">
          <w:marLeft w:val="1166"/>
          <w:marRight w:val="0"/>
          <w:marTop w:val="86"/>
          <w:marBottom w:val="0"/>
          <w:divBdr>
            <w:top w:val="none" w:sz="0" w:space="0" w:color="auto"/>
            <w:left w:val="none" w:sz="0" w:space="0" w:color="auto"/>
            <w:bottom w:val="none" w:sz="0" w:space="0" w:color="auto"/>
            <w:right w:val="none" w:sz="0" w:space="0" w:color="auto"/>
          </w:divBdr>
        </w:div>
        <w:div w:id="703141860">
          <w:marLeft w:val="1800"/>
          <w:marRight w:val="0"/>
          <w:marTop w:val="67"/>
          <w:marBottom w:val="0"/>
          <w:divBdr>
            <w:top w:val="none" w:sz="0" w:space="0" w:color="auto"/>
            <w:left w:val="none" w:sz="0" w:space="0" w:color="auto"/>
            <w:bottom w:val="none" w:sz="0" w:space="0" w:color="auto"/>
            <w:right w:val="none" w:sz="0" w:space="0" w:color="auto"/>
          </w:divBdr>
        </w:div>
        <w:div w:id="911358237">
          <w:marLeft w:val="1800"/>
          <w:marRight w:val="0"/>
          <w:marTop w:val="67"/>
          <w:marBottom w:val="0"/>
          <w:divBdr>
            <w:top w:val="none" w:sz="0" w:space="0" w:color="auto"/>
            <w:left w:val="none" w:sz="0" w:space="0" w:color="auto"/>
            <w:bottom w:val="none" w:sz="0" w:space="0" w:color="auto"/>
            <w:right w:val="none" w:sz="0" w:space="0" w:color="auto"/>
          </w:divBdr>
        </w:div>
      </w:divsChild>
    </w:div>
    <w:div w:id="878783175">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59412696">
      <w:bodyDiv w:val="1"/>
      <w:marLeft w:val="0"/>
      <w:marRight w:val="0"/>
      <w:marTop w:val="0"/>
      <w:marBottom w:val="0"/>
      <w:divBdr>
        <w:top w:val="none" w:sz="0" w:space="0" w:color="auto"/>
        <w:left w:val="none" w:sz="0" w:space="0" w:color="auto"/>
        <w:bottom w:val="none" w:sz="0" w:space="0" w:color="auto"/>
        <w:right w:val="none" w:sz="0" w:space="0" w:color="auto"/>
      </w:divBdr>
      <w:divsChild>
        <w:div w:id="1071930069">
          <w:marLeft w:val="547"/>
          <w:marRight w:val="0"/>
          <w:marTop w:val="96"/>
          <w:marBottom w:val="0"/>
          <w:divBdr>
            <w:top w:val="none" w:sz="0" w:space="0" w:color="auto"/>
            <w:left w:val="none" w:sz="0" w:space="0" w:color="auto"/>
            <w:bottom w:val="none" w:sz="0" w:space="0" w:color="auto"/>
            <w:right w:val="none" w:sz="0" w:space="0" w:color="auto"/>
          </w:divBdr>
        </w:div>
      </w:divsChild>
    </w:div>
    <w:div w:id="965769625">
      <w:bodyDiv w:val="1"/>
      <w:marLeft w:val="0"/>
      <w:marRight w:val="0"/>
      <w:marTop w:val="0"/>
      <w:marBottom w:val="0"/>
      <w:divBdr>
        <w:top w:val="none" w:sz="0" w:space="0" w:color="auto"/>
        <w:left w:val="none" w:sz="0" w:space="0" w:color="auto"/>
        <w:bottom w:val="none" w:sz="0" w:space="0" w:color="auto"/>
        <w:right w:val="none" w:sz="0" w:space="0" w:color="auto"/>
      </w:divBdr>
    </w:div>
    <w:div w:id="969867380">
      <w:bodyDiv w:val="1"/>
      <w:marLeft w:val="0"/>
      <w:marRight w:val="0"/>
      <w:marTop w:val="0"/>
      <w:marBottom w:val="0"/>
      <w:divBdr>
        <w:top w:val="none" w:sz="0" w:space="0" w:color="auto"/>
        <w:left w:val="none" w:sz="0" w:space="0" w:color="auto"/>
        <w:bottom w:val="none" w:sz="0" w:space="0" w:color="auto"/>
        <w:right w:val="none" w:sz="0" w:space="0" w:color="auto"/>
      </w:divBdr>
    </w:div>
    <w:div w:id="1053575989">
      <w:bodyDiv w:val="1"/>
      <w:marLeft w:val="0"/>
      <w:marRight w:val="0"/>
      <w:marTop w:val="0"/>
      <w:marBottom w:val="0"/>
      <w:divBdr>
        <w:top w:val="none" w:sz="0" w:space="0" w:color="auto"/>
        <w:left w:val="none" w:sz="0" w:space="0" w:color="auto"/>
        <w:bottom w:val="none" w:sz="0" w:space="0" w:color="auto"/>
        <w:right w:val="none" w:sz="0" w:space="0" w:color="auto"/>
      </w:divBdr>
      <w:divsChild>
        <w:div w:id="945573922">
          <w:marLeft w:val="547"/>
          <w:marRight w:val="0"/>
          <w:marTop w:val="86"/>
          <w:marBottom w:val="0"/>
          <w:divBdr>
            <w:top w:val="none" w:sz="0" w:space="0" w:color="auto"/>
            <w:left w:val="none" w:sz="0" w:space="0" w:color="auto"/>
            <w:bottom w:val="none" w:sz="0" w:space="0" w:color="auto"/>
            <w:right w:val="none" w:sz="0" w:space="0" w:color="auto"/>
          </w:divBdr>
        </w:div>
        <w:div w:id="389113828">
          <w:marLeft w:val="1166"/>
          <w:marRight w:val="0"/>
          <w:marTop w:val="67"/>
          <w:marBottom w:val="0"/>
          <w:divBdr>
            <w:top w:val="none" w:sz="0" w:space="0" w:color="auto"/>
            <w:left w:val="none" w:sz="0" w:space="0" w:color="auto"/>
            <w:bottom w:val="none" w:sz="0" w:space="0" w:color="auto"/>
            <w:right w:val="none" w:sz="0" w:space="0" w:color="auto"/>
          </w:divBdr>
        </w:div>
      </w:divsChild>
    </w:div>
    <w:div w:id="1063257704">
      <w:bodyDiv w:val="1"/>
      <w:marLeft w:val="0"/>
      <w:marRight w:val="0"/>
      <w:marTop w:val="0"/>
      <w:marBottom w:val="0"/>
      <w:divBdr>
        <w:top w:val="none" w:sz="0" w:space="0" w:color="auto"/>
        <w:left w:val="none" w:sz="0" w:space="0" w:color="auto"/>
        <w:bottom w:val="none" w:sz="0" w:space="0" w:color="auto"/>
        <w:right w:val="none" w:sz="0" w:space="0" w:color="auto"/>
      </w:divBdr>
      <w:divsChild>
        <w:div w:id="902912619">
          <w:marLeft w:val="547"/>
          <w:marRight w:val="0"/>
          <w:marTop w:val="86"/>
          <w:marBottom w:val="0"/>
          <w:divBdr>
            <w:top w:val="none" w:sz="0" w:space="0" w:color="auto"/>
            <w:left w:val="none" w:sz="0" w:space="0" w:color="auto"/>
            <w:bottom w:val="none" w:sz="0" w:space="0" w:color="auto"/>
            <w:right w:val="none" w:sz="0" w:space="0" w:color="auto"/>
          </w:divBdr>
        </w:div>
        <w:div w:id="1246574010">
          <w:marLeft w:val="1166"/>
          <w:marRight w:val="0"/>
          <w:marTop w:val="77"/>
          <w:marBottom w:val="0"/>
          <w:divBdr>
            <w:top w:val="none" w:sz="0" w:space="0" w:color="auto"/>
            <w:left w:val="none" w:sz="0" w:space="0" w:color="auto"/>
            <w:bottom w:val="none" w:sz="0" w:space="0" w:color="auto"/>
            <w:right w:val="none" w:sz="0" w:space="0" w:color="auto"/>
          </w:divBdr>
        </w:div>
        <w:div w:id="1436631846">
          <w:marLeft w:val="1800"/>
          <w:marRight w:val="0"/>
          <w:marTop w:val="67"/>
          <w:marBottom w:val="0"/>
          <w:divBdr>
            <w:top w:val="none" w:sz="0" w:space="0" w:color="auto"/>
            <w:left w:val="none" w:sz="0" w:space="0" w:color="auto"/>
            <w:bottom w:val="none" w:sz="0" w:space="0" w:color="auto"/>
            <w:right w:val="none" w:sz="0" w:space="0" w:color="auto"/>
          </w:divBdr>
        </w:div>
        <w:div w:id="827092403">
          <w:marLeft w:val="2520"/>
          <w:marRight w:val="0"/>
          <w:marTop w:val="67"/>
          <w:marBottom w:val="0"/>
          <w:divBdr>
            <w:top w:val="none" w:sz="0" w:space="0" w:color="auto"/>
            <w:left w:val="none" w:sz="0" w:space="0" w:color="auto"/>
            <w:bottom w:val="none" w:sz="0" w:space="0" w:color="auto"/>
            <w:right w:val="none" w:sz="0" w:space="0" w:color="auto"/>
          </w:divBdr>
        </w:div>
        <w:div w:id="532041522">
          <w:marLeft w:val="2520"/>
          <w:marRight w:val="0"/>
          <w:marTop w:val="67"/>
          <w:marBottom w:val="0"/>
          <w:divBdr>
            <w:top w:val="none" w:sz="0" w:space="0" w:color="auto"/>
            <w:left w:val="none" w:sz="0" w:space="0" w:color="auto"/>
            <w:bottom w:val="none" w:sz="0" w:space="0" w:color="auto"/>
            <w:right w:val="none" w:sz="0" w:space="0" w:color="auto"/>
          </w:divBdr>
        </w:div>
      </w:divsChild>
    </w:div>
    <w:div w:id="1149402660">
      <w:bodyDiv w:val="1"/>
      <w:marLeft w:val="0"/>
      <w:marRight w:val="0"/>
      <w:marTop w:val="0"/>
      <w:marBottom w:val="0"/>
      <w:divBdr>
        <w:top w:val="none" w:sz="0" w:space="0" w:color="auto"/>
        <w:left w:val="none" w:sz="0" w:space="0" w:color="auto"/>
        <w:bottom w:val="none" w:sz="0" w:space="0" w:color="auto"/>
        <w:right w:val="none" w:sz="0" w:space="0" w:color="auto"/>
      </w:divBdr>
    </w:div>
    <w:div w:id="1177500227">
      <w:bodyDiv w:val="1"/>
      <w:marLeft w:val="0"/>
      <w:marRight w:val="0"/>
      <w:marTop w:val="0"/>
      <w:marBottom w:val="0"/>
      <w:divBdr>
        <w:top w:val="none" w:sz="0" w:space="0" w:color="auto"/>
        <w:left w:val="none" w:sz="0" w:space="0" w:color="auto"/>
        <w:bottom w:val="none" w:sz="0" w:space="0" w:color="auto"/>
        <w:right w:val="none" w:sz="0" w:space="0" w:color="auto"/>
      </w:divBdr>
    </w:div>
    <w:div w:id="1239556852">
      <w:bodyDiv w:val="1"/>
      <w:marLeft w:val="0"/>
      <w:marRight w:val="0"/>
      <w:marTop w:val="0"/>
      <w:marBottom w:val="0"/>
      <w:divBdr>
        <w:top w:val="none" w:sz="0" w:space="0" w:color="auto"/>
        <w:left w:val="none" w:sz="0" w:space="0" w:color="auto"/>
        <w:bottom w:val="none" w:sz="0" w:space="0" w:color="auto"/>
        <w:right w:val="none" w:sz="0" w:space="0" w:color="auto"/>
      </w:divBdr>
    </w:div>
    <w:div w:id="1302688156">
      <w:bodyDiv w:val="1"/>
      <w:marLeft w:val="0"/>
      <w:marRight w:val="0"/>
      <w:marTop w:val="0"/>
      <w:marBottom w:val="0"/>
      <w:divBdr>
        <w:top w:val="none" w:sz="0" w:space="0" w:color="auto"/>
        <w:left w:val="none" w:sz="0" w:space="0" w:color="auto"/>
        <w:bottom w:val="none" w:sz="0" w:space="0" w:color="auto"/>
        <w:right w:val="none" w:sz="0" w:space="0" w:color="auto"/>
      </w:divBdr>
    </w:div>
    <w:div w:id="1322849260">
      <w:bodyDiv w:val="1"/>
      <w:marLeft w:val="0"/>
      <w:marRight w:val="0"/>
      <w:marTop w:val="0"/>
      <w:marBottom w:val="0"/>
      <w:divBdr>
        <w:top w:val="none" w:sz="0" w:space="0" w:color="auto"/>
        <w:left w:val="none" w:sz="0" w:space="0" w:color="auto"/>
        <w:bottom w:val="none" w:sz="0" w:space="0" w:color="auto"/>
        <w:right w:val="none" w:sz="0" w:space="0" w:color="auto"/>
      </w:divBdr>
    </w:div>
    <w:div w:id="1459908712">
      <w:bodyDiv w:val="1"/>
      <w:marLeft w:val="0"/>
      <w:marRight w:val="0"/>
      <w:marTop w:val="0"/>
      <w:marBottom w:val="0"/>
      <w:divBdr>
        <w:top w:val="none" w:sz="0" w:space="0" w:color="auto"/>
        <w:left w:val="none" w:sz="0" w:space="0" w:color="auto"/>
        <w:bottom w:val="none" w:sz="0" w:space="0" w:color="auto"/>
        <w:right w:val="none" w:sz="0" w:space="0" w:color="auto"/>
      </w:divBdr>
    </w:div>
    <w:div w:id="1466191197">
      <w:bodyDiv w:val="1"/>
      <w:marLeft w:val="0"/>
      <w:marRight w:val="0"/>
      <w:marTop w:val="0"/>
      <w:marBottom w:val="0"/>
      <w:divBdr>
        <w:top w:val="none" w:sz="0" w:space="0" w:color="auto"/>
        <w:left w:val="none" w:sz="0" w:space="0" w:color="auto"/>
        <w:bottom w:val="none" w:sz="0" w:space="0" w:color="auto"/>
        <w:right w:val="none" w:sz="0" w:space="0" w:color="auto"/>
      </w:divBdr>
      <w:divsChild>
        <w:div w:id="2117363651">
          <w:marLeft w:val="1166"/>
          <w:marRight w:val="0"/>
          <w:marTop w:val="86"/>
          <w:marBottom w:val="0"/>
          <w:divBdr>
            <w:top w:val="none" w:sz="0" w:space="0" w:color="auto"/>
            <w:left w:val="none" w:sz="0" w:space="0" w:color="auto"/>
            <w:bottom w:val="none" w:sz="0" w:space="0" w:color="auto"/>
            <w:right w:val="none" w:sz="0" w:space="0" w:color="auto"/>
          </w:divBdr>
        </w:div>
        <w:div w:id="433745690">
          <w:marLeft w:val="1166"/>
          <w:marRight w:val="0"/>
          <w:marTop w:val="86"/>
          <w:marBottom w:val="0"/>
          <w:divBdr>
            <w:top w:val="none" w:sz="0" w:space="0" w:color="auto"/>
            <w:left w:val="none" w:sz="0" w:space="0" w:color="auto"/>
            <w:bottom w:val="none" w:sz="0" w:space="0" w:color="auto"/>
            <w:right w:val="none" w:sz="0" w:space="0" w:color="auto"/>
          </w:divBdr>
        </w:div>
      </w:divsChild>
    </w:div>
    <w:div w:id="1503010105">
      <w:bodyDiv w:val="1"/>
      <w:marLeft w:val="0"/>
      <w:marRight w:val="0"/>
      <w:marTop w:val="0"/>
      <w:marBottom w:val="0"/>
      <w:divBdr>
        <w:top w:val="none" w:sz="0" w:space="0" w:color="auto"/>
        <w:left w:val="none" w:sz="0" w:space="0" w:color="auto"/>
        <w:bottom w:val="none" w:sz="0" w:space="0" w:color="auto"/>
        <w:right w:val="none" w:sz="0" w:space="0" w:color="auto"/>
      </w:divBdr>
      <w:divsChild>
        <w:div w:id="681785812">
          <w:marLeft w:val="547"/>
          <w:marRight w:val="0"/>
          <w:marTop w:val="134"/>
          <w:marBottom w:val="0"/>
          <w:divBdr>
            <w:top w:val="none" w:sz="0" w:space="0" w:color="auto"/>
            <w:left w:val="none" w:sz="0" w:space="0" w:color="auto"/>
            <w:bottom w:val="none" w:sz="0" w:space="0" w:color="auto"/>
            <w:right w:val="none" w:sz="0" w:space="0" w:color="auto"/>
          </w:divBdr>
        </w:div>
        <w:div w:id="586966939">
          <w:marLeft w:val="1166"/>
          <w:marRight w:val="0"/>
          <w:marTop w:val="115"/>
          <w:marBottom w:val="0"/>
          <w:divBdr>
            <w:top w:val="none" w:sz="0" w:space="0" w:color="auto"/>
            <w:left w:val="none" w:sz="0" w:space="0" w:color="auto"/>
            <w:bottom w:val="none" w:sz="0" w:space="0" w:color="auto"/>
            <w:right w:val="none" w:sz="0" w:space="0" w:color="auto"/>
          </w:divBdr>
        </w:div>
        <w:div w:id="1213157845">
          <w:marLeft w:val="1166"/>
          <w:marRight w:val="0"/>
          <w:marTop w:val="115"/>
          <w:marBottom w:val="0"/>
          <w:divBdr>
            <w:top w:val="none" w:sz="0" w:space="0" w:color="auto"/>
            <w:left w:val="none" w:sz="0" w:space="0" w:color="auto"/>
            <w:bottom w:val="none" w:sz="0" w:space="0" w:color="auto"/>
            <w:right w:val="none" w:sz="0" w:space="0" w:color="auto"/>
          </w:divBdr>
        </w:div>
        <w:div w:id="1008748464">
          <w:marLeft w:val="547"/>
          <w:marRight w:val="0"/>
          <w:marTop w:val="134"/>
          <w:marBottom w:val="0"/>
          <w:divBdr>
            <w:top w:val="none" w:sz="0" w:space="0" w:color="auto"/>
            <w:left w:val="none" w:sz="0" w:space="0" w:color="auto"/>
            <w:bottom w:val="none" w:sz="0" w:space="0" w:color="auto"/>
            <w:right w:val="none" w:sz="0" w:space="0" w:color="auto"/>
          </w:divBdr>
        </w:div>
        <w:div w:id="2085639072">
          <w:marLeft w:val="1166"/>
          <w:marRight w:val="0"/>
          <w:marTop w:val="115"/>
          <w:marBottom w:val="0"/>
          <w:divBdr>
            <w:top w:val="none" w:sz="0" w:space="0" w:color="auto"/>
            <w:left w:val="none" w:sz="0" w:space="0" w:color="auto"/>
            <w:bottom w:val="none" w:sz="0" w:space="0" w:color="auto"/>
            <w:right w:val="none" w:sz="0" w:space="0" w:color="auto"/>
          </w:divBdr>
        </w:div>
        <w:div w:id="677735728">
          <w:marLeft w:val="547"/>
          <w:marRight w:val="0"/>
          <w:marTop w:val="132"/>
          <w:marBottom w:val="0"/>
          <w:divBdr>
            <w:top w:val="none" w:sz="0" w:space="0" w:color="auto"/>
            <w:left w:val="none" w:sz="0" w:space="0" w:color="auto"/>
            <w:bottom w:val="none" w:sz="0" w:space="0" w:color="auto"/>
            <w:right w:val="none" w:sz="0" w:space="0" w:color="auto"/>
          </w:divBdr>
        </w:div>
        <w:div w:id="1483276297">
          <w:marLeft w:val="1166"/>
          <w:marRight w:val="0"/>
          <w:marTop w:val="115"/>
          <w:marBottom w:val="0"/>
          <w:divBdr>
            <w:top w:val="none" w:sz="0" w:space="0" w:color="auto"/>
            <w:left w:val="none" w:sz="0" w:space="0" w:color="auto"/>
            <w:bottom w:val="none" w:sz="0" w:space="0" w:color="auto"/>
            <w:right w:val="none" w:sz="0" w:space="0" w:color="auto"/>
          </w:divBdr>
        </w:div>
      </w:divsChild>
    </w:div>
    <w:div w:id="1639648382">
      <w:bodyDiv w:val="1"/>
      <w:marLeft w:val="0"/>
      <w:marRight w:val="0"/>
      <w:marTop w:val="0"/>
      <w:marBottom w:val="0"/>
      <w:divBdr>
        <w:top w:val="none" w:sz="0" w:space="0" w:color="auto"/>
        <w:left w:val="none" w:sz="0" w:space="0" w:color="auto"/>
        <w:bottom w:val="none" w:sz="0" w:space="0" w:color="auto"/>
        <w:right w:val="none" w:sz="0" w:space="0" w:color="auto"/>
      </w:divBdr>
      <w:divsChild>
        <w:div w:id="1868372426">
          <w:marLeft w:val="547"/>
          <w:marRight w:val="0"/>
          <w:marTop w:val="86"/>
          <w:marBottom w:val="0"/>
          <w:divBdr>
            <w:top w:val="none" w:sz="0" w:space="0" w:color="auto"/>
            <w:left w:val="none" w:sz="0" w:space="0" w:color="auto"/>
            <w:bottom w:val="none" w:sz="0" w:space="0" w:color="auto"/>
            <w:right w:val="none" w:sz="0" w:space="0" w:color="auto"/>
          </w:divBdr>
        </w:div>
        <w:div w:id="748577250">
          <w:marLeft w:val="1166"/>
          <w:marRight w:val="0"/>
          <w:marTop w:val="67"/>
          <w:marBottom w:val="0"/>
          <w:divBdr>
            <w:top w:val="none" w:sz="0" w:space="0" w:color="auto"/>
            <w:left w:val="none" w:sz="0" w:space="0" w:color="auto"/>
            <w:bottom w:val="none" w:sz="0" w:space="0" w:color="auto"/>
            <w:right w:val="none" w:sz="0" w:space="0" w:color="auto"/>
          </w:divBdr>
        </w:div>
        <w:div w:id="777258560">
          <w:marLeft w:val="1166"/>
          <w:marRight w:val="0"/>
          <w:marTop w:val="67"/>
          <w:marBottom w:val="0"/>
          <w:divBdr>
            <w:top w:val="none" w:sz="0" w:space="0" w:color="auto"/>
            <w:left w:val="none" w:sz="0" w:space="0" w:color="auto"/>
            <w:bottom w:val="none" w:sz="0" w:space="0" w:color="auto"/>
            <w:right w:val="none" w:sz="0" w:space="0" w:color="auto"/>
          </w:divBdr>
        </w:div>
        <w:div w:id="1805847495">
          <w:marLeft w:val="1166"/>
          <w:marRight w:val="0"/>
          <w:marTop w:val="67"/>
          <w:marBottom w:val="0"/>
          <w:divBdr>
            <w:top w:val="none" w:sz="0" w:space="0" w:color="auto"/>
            <w:left w:val="none" w:sz="0" w:space="0" w:color="auto"/>
            <w:bottom w:val="none" w:sz="0" w:space="0" w:color="auto"/>
            <w:right w:val="none" w:sz="0" w:space="0" w:color="auto"/>
          </w:divBdr>
        </w:div>
      </w:divsChild>
    </w:div>
    <w:div w:id="1692293581">
      <w:bodyDiv w:val="1"/>
      <w:marLeft w:val="0"/>
      <w:marRight w:val="0"/>
      <w:marTop w:val="0"/>
      <w:marBottom w:val="0"/>
      <w:divBdr>
        <w:top w:val="none" w:sz="0" w:space="0" w:color="auto"/>
        <w:left w:val="none" w:sz="0" w:space="0" w:color="auto"/>
        <w:bottom w:val="none" w:sz="0" w:space="0" w:color="auto"/>
        <w:right w:val="none" w:sz="0" w:space="0" w:color="auto"/>
      </w:divBdr>
    </w:div>
    <w:div w:id="1692340303">
      <w:bodyDiv w:val="1"/>
      <w:marLeft w:val="0"/>
      <w:marRight w:val="0"/>
      <w:marTop w:val="0"/>
      <w:marBottom w:val="0"/>
      <w:divBdr>
        <w:top w:val="none" w:sz="0" w:space="0" w:color="auto"/>
        <w:left w:val="none" w:sz="0" w:space="0" w:color="auto"/>
        <w:bottom w:val="none" w:sz="0" w:space="0" w:color="auto"/>
        <w:right w:val="none" w:sz="0" w:space="0" w:color="auto"/>
      </w:divBdr>
    </w:div>
    <w:div w:id="1697803464">
      <w:bodyDiv w:val="1"/>
      <w:marLeft w:val="0"/>
      <w:marRight w:val="0"/>
      <w:marTop w:val="0"/>
      <w:marBottom w:val="0"/>
      <w:divBdr>
        <w:top w:val="none" w:sz="0" w:space="0" w:color="auto"/>
        <w:left w:val="none" w:sz="0" w:space="0" w:color="auto"/>
        <w:bottom w:val="none" w:sz="0" w:space="0" w:color="auto"/>
        <w:right w:val="none" w:sz="0" w:space="0" w:color="auto"/>
      </w:divBdr>
    </w:div>
    <w:div w:id="1832209780">
      <w:bodyDiv w:val="1"/>
      <w:marLeft w:val="0"/>
      <w:marRight w:val="0"/>
      <w:marTop w:val="0"/>
      <w:marBottom w:val="0"/>
      <w:divBdr>
        <w:top w:val="none" w:sz="0" w:space="0" w:color="auto"/>
        <w:left w:val="none" w:sz="0" w:space="0" w:color="auto"/>
        <w:bottom w:val="none" w:sz="0" w:space="0" w:color="auto"/>
        <w:right w:val="none" w:sz="0" w:space="0" w:color="auto"/>
      </w:divBdr>
    </w:div>
    <w:div w:id="1861435797">
      <w:bodyDiv w:val="1"/>
      <w:marLeft w:val="0"/>
      <w:marRight w:val="0"/>
      <w:marTop w:val="0"/>
      <w:marBottom w:val="0"/>
      <w:divBdr>
        <w:top w:val="none" w:sz="0" w:space="0" w:color="auto"/>
        <w:left w:val="none" w:sz="0" w:space="0" w:color="auto"/>
        <w:bottom w:val="none" w:sz="0" w:space="0" w:color="auto"/>
        <w:right w:val="none" w:sz="0" w:space="0" w:color="auto"/>
      </w:divBdr>
      <w:divsChild>
        <w:div w:id="1011569020">
          <w:marLeft w:val="547"/>
          <w:marRight w:val="0"/>
          <w:marTop w:val="86"/>
          <w:marBottom w:val="0"/>
          <w:divBdr>
            <w:top w:val="none" w:sz="0" w:space="0" w:color="auto"/>
            <w:left w:val="none" w:sz="0" w:space="0" w:color="auto"/>
            <w:bottom w:val="none" w:sz="0" w:space="0" w:color="auto"/>
            <w:right w:val="none" w:sz="0" w:space="0" w:color="auto"/>
          </w:divBdr>
        </w:div>
        <w:div w:id="1932813535">
          <w:marLeft w:val="1166"/>
          <w:marRight w:val="0"/>
          <w:marTop w:val="67"/>
          <w:marBottom w:val="0"/>
          <w:divBdr>
            <w:top w:val="none" w:sz="0" w:space="0" w:color="auto"/>
            <w:left w:val="none" w:sz="0" w:space="0" w:color="auto"/>
            <w:bottom w:val="none" w:sz="0" w:space="0" w:color="auto"/>
            <w:right w:val="none" w:sz="0" w:space="0" w:color="auto"/>
          </w:divBdr>
        </w:div>
        <w:div w:id="1131557430">
          <w:marLeft w:val="1166"/>
          <w:marRight w:val="0"/>
          <w:marTop w:val="67"/>
          <w:marBottom w:val="0"/>
          <w:divBdr>
            <w:top w:val="none" w:sz="0" w:space="0" w:color="auto"/>
            <w:left w:val="none" w:sz="0" w:space="0" w:color="auto"/>
            <w:bottom w:val="none" w:sz="0" w:space="0" w:color="auto"/>
            <w:right w:val="none" w:sz="0" w:space="0" w:color="auto"/>
          </w:divBdr>
        </w:div>
        <w:div w:id="1252666545">
          <w:marLeft w:val="1166"/>
          <w:marRight w:val="0"/>
          <w:marTop w:val="67"/>
          <w:marBottom w:val="0"/>
          <w:divBdr>
            <w:top w:val="none" w:sz="0" w:space="0" w:color="auto"/>
            <w:left w:val="none" w:sz="0" w:space="0" w:color="auto"/>
            <w:bottom w:val="none" w:sz="0" w:space="0" w:color="auto"/>
            <w:right w:val="none" w:sz="0" w:space="0" w:color="auto"/>
          </w:divBdr>
        </w:div>
        <w:div w:id="1019770543">
          <w:marLeft w:val="547"/>
          <w:marRight w:val="0"/>
          <w:marTop w:val="86"/>
          <w:marBottom w:val="0"/>
          <w:divBdr>
            <w:top w:val="none" w:sz="0" w:space="0" w:color="auto"/>
            <w:left w:val="none" w:sz="0" w:space="0" w:color="auto"/>
            <w:bottom w:val="none" w:sz="0" w:space="0" w:color="auto"/>
            <w:right w:val="none" w:sz="0" w:space="0" w:color="auto"/>
          </w:divBdr>
        </w:div>
        <w:div w:id="1983121763">
          <w:marLeft w:val="1166"/>
          <w:marRight w:val="0"/>
          <w:marTop w:val="67"/>
          <w:marBottom w:val="0"/>
          <w:divBdr>
            <w:top w:val="none" w:sz="0" w:space="0" w:color="auto"/>
            <w:left w:val="none" w:sz="0" w:space="0" w:color="auto"/>
            <w:bottom w:val="none" w:sz="0" w:space="0" w:color="auto"/>
            <w:right w:val="none" w:sz="0" w:space="0" w:color="auto"/>
          </w:divBdr>
        </w:div>
        <w:div w:id="990255550">
          <w:marLeft w:val="1166"/>
          <w:marRight w:val="0"/>
          <w:marTop w:val="67"/>
          <w:marBottom w:val="0"/>
          <w:divBdr>
            <w:top w:val="none" w:sz="0" w:space="0" w:color="auto"/>
            <w:left w:val="none" w:sz="0" w:space="0" w:color="auto"/>
            <w:bottom w:val="none" w:sz="0" w:space="0" w:color="auto"/>
            <w:right w:val="none" w:sz="0" w:space="0" w:color="auto"/>
          </w:divBdr>
        </w:div>
        <w:div w:id="1947228945">
          <w:marLeft w:val="1166"/>
          <w:marRight w:val="0"/>
          <w:marTop w:val="67"/>
          <w:marBottom w:val="0"/>
          <w:divBdr>
            <w:top w:val="none" w:sz="0" w:space="0" w:color="auto"/>
            <w:left w:val="none" w:sz="0" w:space="0" w:color="auto"/>
            <w:bottom w:val="none" w:sz="0" w:space="0" w:color="auto"/>
            <w:right w:val="none" w:sz="0" w:space="0" w:color="auto"/>
          </w:divBdr>
        </w:div>
        <w:div w:id="734280275">
          <w:marLeft w:val="547"/>
          <w:marRight w:val="0"/>
          <w:marTop w:val="86"/>
          <w:marBottom w:val="0"/>
          <w:divBdr>
            <w:top w:val="none" w:sz="0" w:space="0" w:color="auto"/>
            <w:left w:val="none" w:sz="0" w:space="0" w:color="auto"/>
            <w:bottom w:val="none" w:sz="0" w:space="0" w:color="auto"/>
            <w:right w:val="none" w:sz="0" w:space="0" w:color="auto"/>
          </w:divBdr>
        </w:div>
        <w:div w:id="239102334">
          <w:marLeft w:val="1166"/>
          <w:marRight w:val="0"/>
          <w:marTop w:val="67"/>
          <w:marBottom w:val="0"/>
          <w:divBdr>
            <w:top w:val="none" w:sz="0" w:space="0" w:color="auto"/>
            <w:left w:val="none" w:sz="0" w:space="0" w:color="auto"/>
            <w:bottom w:val="none" w:sz="0" w:space="0" w:color="auto"/>
            <w:right w:val="none" w:sz="0" w:space="0" w:color="auto"/>
          </w:divBdr>
        </w:div>
        <w:div w:id="160510854">
          <w:marLeft w:val="1166"/>
          <w:marRight w:val="0"/>
          <w:marTop w:val="67"/>
          <w:marBottom w:val="0"/>
          <w:divBdr>
            <w:top w:val="none" w:sz="0" w:space="0" w:color="auto"/>
            <w:left w:val="none" w:sz="0" w:space="0" w:color="auto"/>
            <w:bottom w:val="none" w:sz="0" w:space="0" w:color="auto"/>
            <w:right w:val="none" w:sz="0" w:space="0" w:color="auto"/>
          </w:divBdr>
        </w:div>
        <w:div w:id="2131581904">
          <w:marLeft w:val="1166"/>
          <w:marRight w:val="0"/>
          <w:marTop w:val="67"/>
          <w:marBottom w:val="0"/>
          <w:divBdr>
            <w:top w:val="none" w:sz="0" w:space="0" w:color="auto"/>
            <w:left w:val="none" w:sz="0" w:space="0" w:color="auto"/>
            <w:bottom w:val="none" w:sz="0" w:space="0" w:color="auto"/>
            <w:right w:val="none" w:sz="0" w:space="0" w:color="auto"/>
          </w:divBdr>
        </w:div>
      </w:divsChild>
    </w:div>
    <w:div w:id="1954163624">
      <w:bodyDiv w:val="1"/>
      <w:marLeft w:val="0"/>
      <w:marRight w:val="0"/>
      <w:marTop w:val="0"/>
      <w:marBottom w:val="0"/>
      <w:divBdr>
        <w:top w:val="none" w:sz="0" w:space="0" w:color="auto"/>
        <w:left w:val="none" w:sz="0" w:space="0" w:color="auto"/>
        <w:bottom w:val="none" w:sz="0" w:space="0" w:color="auto"/>
        <w:right w:val="none" w:sz="0" w:space="0" w:color="auto"/>
      </w:divBdr>
    </w:div>
    <w:div w:id="1985695925">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1098990283">
          <w:marLeft w:val="547"/>
          <w:marRight w:val="0"/>
          <w:marTop w:val="86"/>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358361973">
          <w:marLeft w:val="324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8E70E-DE8A-4553-AB63-4760705EF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1312</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6</cp:revision>
  <dcterms:created xsi:type="dcterms:W3CDTF">2020-04-10T10:15:00Z</dcterms:created>
  <dcterms:modified xsi:type="dcterms:W3CDTF">2020-04-10T17:48:00Z</dcterms:modified>
</cp:coreProperties>
</file>